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C34C9">
      <w:pPr>
        <w:jc w:val="left"/>
        <w:rPr>
          <w:rFonts w:cs="宋体" w:asciiTheme="minorEastAsia" w:hAnsiTheme="minorEastAsia" w:eastAsiaTheme="minorEastAsia"/>
          <w:b/>
          <w:kern w:val="0"/>
          <w:sz w:val="24"/>
          <w:szCs w:val="30"/>
        </w:rPr>
      </w:pPr>
      <w:r>
        <w:rPr>
          <w:rFonts w:hint="eastAsia" w:cs="宋体" w:asciiTheme="minorEastAsia" w:hAnsiTheme="minorEastAsia" w:eastAsiaTheme="minorEastAsia"/>
          <w:b/>
          <w:kern w:val="0"/>
          <w:sz w:val="24"/>
          <w:szCs w:val="30"/>
        </w:rPr>
        <w:t>附件</w:t>
      </w:r>
      <w:r>
        <w:rPr>
          <w:rFonts w:cs="宋体" w:asciiTheme="minorEastAsia" w:hAnsiTheme="minorEastAsia" w:eastAsiaTheme="minorEastAsia"/>
          <w:b/>
          <w:kern w:val="0"/>
          <w:sz w:val="24"/>
          <w:szCs w:val="30"/>
        </w:rPr>
        <w:t>2</w:t>
      </w:r>
      <w:r>
        <w:rPr>
          <w:rFonts w:hint="eastAsia" w:cs="宋体" w:asciiTheme="minorEastAsia" w:hAnsiTheme="minorEastAsia" w:eastAsiaTheme="minorEastAsia"/>
          <w:b/>
          <w:kern w:val="0"/>
          <w:sz w:val="24"/>
          <w:szCs w:val="30"/>
        </w:rPr>
        <w:t>：</w:t>
      </w:r>
    </w:p>
    <w:p w14:paraId="45C21E47">
      <w:pPr>
        <w:jc w:val="center"/>
      </w:pPr>
      <w:r>
        <w:rPr>
          <w:rFonts w:hint="eastAsia" w:ascii="华文中宋" w:hAnsi="华文中宋" w:eastAsia="华文中宋" w:cs="宋体"/>
          <w:b/>
          <w:kern w:val="0"/>
          <w:sz w:val="40"/>
          <w:szCs w:val="30"/>
          <w:lang w:val="en-US" w:eastAsia="zh-CN"/>
        </w:rPr>
        <w:t xml:space="preserve">   </w:t>
      </w:r>
      <w:r>
        <w:rPr>
          <w:rFonts w:hint="eastAsia" w:ascii="华文中宋" w:hAnsi="华文中宋" w:eastAsia="华文中宋" w:cs="宋体"/>
          <w:b/>
          <w:kern w:val="0"/>
          <w:sz w:val="40"/>
          <w:szCs w:val="30"/>
        </w:rPr>
        <w:t>广东省科学院微生物</w:t>
      </w:r>
      <w:r>
        <w:rPr>
          <w:rFonts w:ascii="华文中宋" w:hAnsi="华文中宋" w:eastAsia="华文中宋" w:cs="宋体"/>
          <w:b/>
          <w:kern w:val="0"/>
          <w:sz w:val="40"/>
          <w:szCs w:val="30"/>
        </w:rPr>
        <w:t>研究所</w:t>
      </w:r>
      <w:r>
        <w:rPr>
          <w:rFonts w:hint="eastAsia" w:ascii="华文中宋" w:hAnsi="华文中宋" w:eastAsia="华文中宋" w:cs="宋体"/>
          <w:b/>
          <w:kern w:val="0"/>
          <w:sz w:val="40"/>
          <w:szCs w:val="30"/>
        </w:rPr>
        <w:t>研究团队</w:t>
      </w:r>
      <w:r>
        <w:rPr>
          <w:rFonts w:ascii="华文中宋" w:hAnsi="华文中宋" w:eastAsia="华文中宋" w:cs="宋体"/>
          <w:b/>
          <w:kern w:val="0"/>
          <w:sz w:val="40"/>
          <w:szCs w:val="30"/>
        </w:rPr>
        <w:t>及</w:t>
      </w:r>
      <w:r>
        <w:rPr>
          <w:rFonts w:hint="eastAsia" w:ascii="华文中宋" w:hAnsi="华文中宋" w:eastAsia="华文中宋" w:cs="宋体"/>
          <w:b/>
          <w:kern w:val="0"/>
          <w:sz w:val="40"/>
          <w:szCs w:val="30"/>
        </w:rPr>
        <w:t>研究</w:t>
      </w:r>
      <w:r>
        <w:rPr>
          <w:rFonts w:ascii="华文中宋" w:hAnsi="华文中宋" w:eastAsia="华文中宋" w:cs="宋体"/>
          <w:b/>
          <w:kern w:val="0"/>
          <w:sz w:val="40"/>
          <w:szCs w:val="30"/>
        </w:rPr>
        <w:t>方向</w:t>
      </w:r>
    </w:p>
    <w:tbl>
      <w:tblPr>
        <w:tblStyle w:val="6"/>
        <w:tblW w:w="5117" w:type="pct"/>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4076"/>
        <w:gridCol w:w="5132"/>
        <w:gridCol w:w="4172"/>
      </w:tblGrid>
      <w:tr w14:paraId="296E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blHeader/>
        </w:trPr>
        <w:tc>
          <w:tcPr>
            <w:tcW w:w="819" w:type="pct"/>
            <w:vAlign w:val="center"/>
          </w:tcPr>
          <w:p w14:paraId="58DE899C">
            <w:pPr>
              <w:widowControl/>
              <w:jc w:val="center"/>
              <w:rPr>
                <w:rFonts w:ascii="黑体" w:hAnsi="黑体" w:eastAsia="黑体" w:cs="宋体"/>
                <w:b/>
                <w:kern w:val="0"/>
                <w:sz w:val="21"/>
                <w:szCs w:val="21"/>
              </w:rPr>
            </w:pPr>
            <w:r>
              <w:rPr>
                <w:rFonts w:hint="eastAsia" w:ascii="黑体" w:hAnsi="黑体" w:eastAsia="黑体" w:cs="宋体"/>
                <w:b/>
                <w:kern w:val="0"/>
                <w:sz w:val="21"/>
                <w:szCs w:val="21"/>
              </w:rPr>
              <w:t>研究团队及</w:t>
            </w:r>
            <w:r>
              <w:rPr>
                <w:rFonts w:ascii="黑体" w:hAnsi="黑体" w:eastAsia="黑体" w:cs="宋体"/>
                <w:b/>
                <w:kern w:val="0"/>
                <w:sz w:val="21"/>
                <w:szCs w:val="21"/>
              </w:rPr>
              <w:t>学术带头人</w:t>
            </w:r>
          </w:p>
        </w:tc>
        <w:tc>
          <w:tcPr>
            <w:tcW w:w="1273" w:type="pct"/>
            <w:vAlign w:val="center"/>
          </w:tcPr>
          <w:p w14:paraId="0F96B4BA">
            <w:pPr>
              <w:widowControl/>
              <w:jc w:val="center"/>
              <w:rPr>
                <w:rFonts w:ascii="黑体" w:hAnsi="黑体" w:eastAsia="黑体" w:cs="宋体"/>
                <w:b/>
                <w:kern w:val="0"/>
                <w:sz w:val="21"/>
                <w:szCs w:val="21"/>
              </w:rPr>
            </w:pPr>
            <w:r>
              <w:rPr>
                <w:rFonts w:hint="eastAsia" w:ascii="黑体" w:hAnsi="黑体" w:eastAsia="黑体" w:cs="宋体"/>
                <w:b/>
                <w:kern w:val="0"/>
                <w:sz w:val="21"/>
                <w:szCs w:val="21"/>
              </w:rPr>
              <w:t>研究方向</w:t>
            </w:r>
          </w:p>
        </w:tc>
        <w:tc>
          <w:tcPr>
            <w:tcW w:w="1603" w:type="pct"/>
            <w:vAlign w:val="center"/>
          </w:tcPr>
          <w:p w14:paraId="0F6DD001">
            <w:pPr>
              <w:widowControl/>
              <w:jc w:val="center"/>
              <w:rPr>
                <w:rFonts w:hint="default" w:ascii="黑体" w:hAnsi="黑体" w:eastAsia="黑体" w:cs="宋体"/>
                <w:b/>
                <w:kern w:val="0"/>
                <w:sz w:val="21"/>
                <w:szCs w:val="21"/>
                <w:lang w:val="en-US" w:eastAsia="zh-CN" w:bidi="ar-SA"/>
              </w:rPr>
            </w:pPr>
            <w:r>
              <w:rPr>
                <w:rFonts w:hint="eastAsia" w:ascii="黑体" w:hAnsi="黑体" w:eastAsia="黑体" w:cs="宋体"/>
                <w:b/>
                <w:kern w:val="0"/>
                <w:sz w:val="21"/>
                <w:szCs w:val="21"/>
                <w:lang w:val="en-US" w:eastAsia="zh-CN"/>
              </w:rPr>
              <w:t>具体研究内容</w:t>
            </w:r>
          </w:p>
        </w:tc>
        <w:tc>
          <w:tcPr>
            <w:tcW w:w="1303" w:type="pct"/>
            <w:vAlign w:val="center"/>
          </w:tcPr>
          <w:p w14:paraId="71086E54">
            <w:pPr>
              <w:widowControl/>
              <w:jc w:val="center"/>
              <w:rPr>
                <w:rFonts w:hint="eastAsia" w:ascii="黑体" w:hAnsi="黑体" w:eastAsia="黑体" w:cs="宋体"/>
                <w:b/>
                <w:kern w:val="0"/>
                <w:sz w:val="21"/>
                <w:szCs w:val="21"/>
                <w:lang w:val="en-US" w:eastAsia="zh-CN" w:bidi="ar-SA"/>
              </w:rPr>
            </w:pPr>
            <w:r>
              <w:rPr>
                <w:rFonts w:hint="eastAsia" w:ascii="黑体" w:hAnsi="黑体" w:eastAsia="黑体" w:cs="宋体"/>
                <w:b/>
                <w:kern w:val="0"/>
                <w:sz w:val="21"/>
                <w:szCs w:val="21"/>
                <w:lang w:val="en-US" w:eastAsia="zh-CN"/>
              </w:rPr>
              <w:t>专业</w:t>
            </w:r>
          </w:p>
        </w:tc>
      </w:tr>
      <w:tr w14:paraId="327E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819" w:type="pct"/>
            <w:vAlign w:val="center"/>
          </w:tcPr>
          <w:p w14:paraId="625F0A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asciiTheme="minorEastAsia" w:hAnsiTheme="minorEastAsia" w:eastAsiaTheme="minorEastAsia" w:cstheme="minorEastAsia"/>
                <w:b w:val="0"/>
                <w:bCs/>
                <w:kern w:val="0"/>
                <w:sz w:val="21"/>
              </w:rPr>
            </w:pPr>
            <w:r>
              <w:rPr>
                <w:rFonts w:hint="eastAsia" w:asciiTheme="minorEastAsia" w:hAnsiTheme="minorEastAsia" w:eastAsiaTheme="minorEastAsia" w:cstheme="minorEastAsia"/>
                <w:b w:val="0"/>
                <w:bCs/>
                <w:kern w:val="0"/>
                <w:sz w:val="21"/>
              </w:rPr>
              <w:fldChar w:fldCharType="begin"/>
            </w:r>
            <w:r>
              <w:rPr>
                <w:rFonts w:hint="eastAsia" w:asciiTheme="minorEastAsia" w:hAnsiTheme="minorEastAsia" w:eastAsiaTheme="minorEastAsia" w:cstheme="minorEastAsia"/>
                <w:b w:val="0"/>
                <w:bCs/>
                <w:kern w:val="0"/>
                <w:sz w:val="21"/>
              </w:rPr>
              <w:instrText xml:space="preserve"> HYPERLINK "http://www.gdim.cn/kxyj/yjtd/t16787.html" </w:instrText>
            </w:r>
            <w:r>
              <w:rPr>
                <w:rFonts w:hint="eastAsia" w:asciiTheme="minorEastAsia" w:hAnsiTheme="minorEastAsia" w:eastAsiaTheme="minorEastAsia" w:cstheme="minorEastAsia"/>
                <w:b w:val="0"/>
                <w:bCs/>
                <w:kern w:val="0"/>
                <w:sz w:val="21"/>
              </w:rPr>
              <w:fldChar w:fldCharType="separate"/>
            </w:r>
            <w:r>
              <w:rPr>
                <w:rStyle w:val="8"/>
                <w:rFonts w:hint="eastAsia" w:asciiTheme="minorEastAsia" w:hAnsiTheme="minorEastAsia" w:eastAsiaTheme="minorEastAsia" w:cstheme="minorEastAsia"/>
                <w:b w:val="0"/>
                <w:bCs/>
                <w:kern w:val="0"/>
                <w:sz w:val="21"/>
              </w:rPr>
              <w:t>华南微生物资源中心</w:t>
            </w:r>
          </w:p>
          <w:p w14:paraId="0181AB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stheme="minorEastAsia"/>
                <w:b w:val="0"/>
                <w:bCs/>
                <w:kern w:val="0"/>
                <w:sz w:val="21"/>
              </w:rPr>
            </w:pPr>
            <w:r>
              <w:rPr>
                <w:rStyle w:val="8"/>
                <w:rFonts w:hint="eastAsia" w:asciiTheme="minorEastAsia" w:hAnsiTheme="minorEastAsia" w:eastAsiaTheme="minorEastAsia" w:cstheme="minorEastAsia"/>
                <w:b w:val="0"/>
                <w:bCs/>
                <w:kern w:val="0"/>
                <w:sz w:val="21"/>
              </w:rPr>
              <w:t>分类组</w:t>
            </w:r>
            <w:r>
              <w:rPr>
                <w:rFonts w:hint="eastAsia" w:asciiTheme="minorEastAsia" w:hAnsiTheme="minorEastAsia" w:eastAsiaTheme="minorEastAsia" w:cstheme="minorEastAsia"/>
                <w:b w:val="0"/>
                <w:bCs/>
                <w:kern w:val="0"/>
                <w:sz w:val="21"/>
              </w:rPr>
              <w:fldChar w:fldCharType="end"/>
            </w:r>
          </w:p>
          <w:p w14:paraId="775ACB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stheme="minorEastAsia"/>
                <w:b w:val="0"/>
                <w:bCs/>
                <w:kern w:val="0"/>
                <w:sz w:val="8"/>
                <w:szCs w:val="8"/>
              </w:rPr>
            </w:pPr>
            <w:r>
              <w:rPr>
                <w:rFonts w:hint="eastAsia" w:asciiTheme="minorEastAsia" w:hAnsiTheme="minorEastAsia" w:eastAsiaTheme="minorEastAsia" w:cstheme="minorEastAsia"/>
                <w:b w:val="0"/>
                <w:bCs/>
                <w:kern w:val="0"/>
                <w:sz w:val="21"/>
                <w:lang w:val="en-US" w:eastAsia="zh-CN"/>
              </w:rPr>
              <w:t>邓旺秋</w:t>
            </w:r>
            <w:r>
              <w:rPr>
                <w:rFonts w:hint="eastAsia" w:asciiTheme="minorEastAsia" w:hAnsiTheme="minorEastAsia" w:eastAsiaTheme="minorEastAsia" w:cstheme="minorEastAsia"/>
                <w:b w:val="0"/>
                <w:bCs/>
                <w:kern w:val="0"/>
                <w:sz w:val="21"/>
              </w:rPr>
              <w:t>研究员</w:t>
            </w:r>
          </w:p>
        </w:tc>
        <w:tc>
          <w:tcPr>
            <w:tcW w:w="4076" w:type="dxa"/>
            <w:vAlign w:val="center"/>
          </w:tcPr>
          <w:p w14:paraId="1772D12F">
            <w:pPr>
              <w:widowControl/>
              <w:spacing w:line="340" w:lineRule="exact"/>
              <w:jc w:val="left"/>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（1001）</w:t>
            </w:r>
            <w:r>
              <w:rPr>
                <w:rFonts w:hint="eastAsia" w:asciiTheme="minorEastAsia" w:hAnsiTheme="minorEastAsia" w:eastAsiaTheme="minorEastAsia" w:cstheme="minorEastAsia"/>
                <w:color w:val="000000"/>
                <w:kern w:val="0"/>
                <w:sz w:val="21"/>
                <w:szCs w:val="21"/>
                <w:lang w:val="en-US" w:eastAsia="zh-CN"/>
              </w:rPr>
              <w:t>作物育种与基因编辑</w:t>
            </w:r>
          </w:p>
        </w:tc>
        <w:tc>
          <w:tcPr>
            <w:tcW w:w="5132" w:type="dxa"/>
            <w:vAlign w:val="center"/>
          </w:tcPr>
          <w:p w14:paraId="0759A422">
            <w:pPr>
              <w:widowControl/>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食药用真菌的基因编辑与分子设计育种</w:t>
            </w:r>
            <w:r>
              <w:rPr>
                <w:rFonts w:hint="eastAsia" w:asciiTheme="minorEastAsia" w:hAnsiTheme="minorEastAsia" w:eastAsiaTheme="minorEastAsia" w:cstheme="minorEastAsia"/>
                <w:kern w:val="0"/>
                <w:sz w:val="21"/>
                <w:szCs w:val="21"/>
              </w:rPr>
              <w:t>。</w:t>
            </w:r>
          </w:p>
        </w:tc>
        <w:tc>
          <w:tcPr>
            <w:tcW w:w="4172" w:type="dxa"/>
            <w:vAlign w:val="center"/>
          </w:tcPr>
          <w:p w14:paraId="78D9573A">
            <w:pPr>
              <w:widowControl/>
              <w:numPr>
                <w:ilvl w:val="0"/>
                <w:numId w:val="0"/>
              </w:numPr>
              <w:spacing w:line="340" w:lineRule="exact"/>
              <w:ind w:left="0" w:leftChars="0" w:firstLine="0" w:firstLineChars="0"/>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themeColor="text1"/>
                <w:kern w:val="0"/>
                <w:sz w:val="21"/>
                <w:szCs w:val="21"/>
                <w:u w:val="none"/>
                <w:lang w:val="en-US" w:eastAsia="zh-CN"/>
                <w14:textFill>
                  <w14:solidFill>
                    <w14:schemeClr w14:val="tx1"/>
                  </w14:solidFill>
                </w14:textFill>
              </w:rPr>
              <w:t>遗传学</w:t>
            </w:r>
            <w:r>
              <w:rPr>
                <w:rFonts w:hint="eastAsia" w:asciiTheme="minorEastAsia" w:hAnsiTheme="minorEastAsia" w:eastAsiaTheme="minorEastAsia" w:cstheme="minorEastAsia"/>
                <w:color w:val="000000" w:themeColor="text1"/>
                <w:kern w:val="0"/>
                <w:sz w:val="21"/>
                <w:szCs w:val="21"/>
                <w:u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u w:val="none"/>
                <w:lang w:val="en-US" w:eastAsia="zh-CN"/>
                <w14:textFill>
                  <w14:solidFill>
                    <w14:schemeClr w14:val="tx1"/>
                  </w14:solidFill>
                </w14:textFill>
              </w:rPr>
              <w:t>生物信息学、</w:t>
            </w:r>
            <w:r>
              <w:rPr>
                <w:rFonts w:hint="eastAsia" w:asciiTheme="minorEastAsia" w:hAnsiTheme="minorEastAsia" w:eastAsiaTheme="minorEastAsia" w:cstheme="minorEastAsia"/>
                <w:color w:val="000000" w:themeColor="text1"/>
                <w:kern w:val="0"/>
                <w:sz w:val="21"/>
                <w:szCs w:val="21"/>
                <w:u w:val="none"/>
                <w14:textFill>
                  <w14:solidFill>
                    <w14:schemeClr w14:val="tx1"/>
                  </w14:solidFill>
                </w14:textFill>
              </w:rPr>
              <w:t>分子生物学、</w:t>
            </w:r>
            <w:r>
              <w:rPr>
                <w:rFonts w:hint="eastAsia" w:asciiTheme="minorEastAsia" w:hAnsiTheme="minorEastAsia" w:eastAsiaTheme="minorEastAsia" w:cstheme="minorEastAsia"/>
                <w:color w:val="000000" w:themeColor="text1"/>
                <w:kern w:val="0"/>
                <w:sz w:val="21"/>
                <w:szCs w:val="21"/>
                <w:u w:val="none"/>
                <w:lang w:val="en-US" w:eastAsia="zh-CN"/>
                <w14:textFill>
                  <w14:solidFill>
                    <w14:schemeClr w14:val="tx1"/>
                  </w14:solidFill>
                </w14:textFill>
              </w:rPr>
              <w:t>合成生物学、</w:t>
            </w:r>
            <w:r>
              <w:rPr>
                <w:rFonts w:hint="eastAsia" w:asciiTheme="minorEastAsia" w:hAnsiTheme="minorEastAsia" w:eastAsiaTheme="minorEastAsia" w:cstheme="minorEastAsia"/>
                <w:color w:val="000000" w:themeColor="text1"/>
                <w:kern w:val="0"/>
                <w:sz w:val="21"/>
                <w:szCs w:val="21"/>
                <w:u w:val="none"/>
                <w14:textFill>
                  <w14:solidFill>
                    <w14:schemeClr w14:val="tx1"/>
                  </w14:solidFill>
                </w14:textFill>
              </w:rPr>
              <w:t>微生物学等</w:t>
            </w:r>
          </w:p>
        </w:tc>
      </w:tr>
      <w:tr w14:paraId="2D4C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819" w:type="pct"/>
            <w:vMerge w:val="restart"/>
            <w:vAlign w:val="center"/>
          </w:tcPr>
          <w:p w14:paraId="4930523F">
            <w:pPr>
              <w:spacing w:line="340" w:lineRule="exact"/>
              <w:jc w:val="center"/>
              <w:rPr>
                <w:rStyle w:val="8"/>
                <w:rFonts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fldChar w:fldCharType="begin"/>
            </w:r>
            <w:r>
              <w:rPr>
                <w:rFonts w:hint="eastAsia" w:asciiTheme="minorEastAsia" w:hAnsiTheme="minorEastAsia" w:eastAsiaTheme="minorEastAsia" w:cstheme="minorEastAsia"/>
                <w:b w:val="0"/>
                <w:bCs/>
                <w:kern w:val="0"/>
                <w:sz w:val="21"/>
                <w:szCs w:val="21"/>
              </w:rPr>
              <w:instrText xml:space="preserve"> HYPERLINK "http://www.gdim.cn/kxyj/yjtd/t16648.html" </w:instrText>
            </w:r>
            <w:r>
              <w:rPr>
                <w:rFonts w:hint="eastAsia" w:asciiTheme="minorEastAsia" w:hAnsiTheme="minorEastAsia" w:eastAsiaTheme="minorEastAsia" w:cstheme="minorEastAsia"/>
                <w:b w:val="0"/>
                <w:bCs/>
                <w:kern w:val="0"/>
                <w:sz w:val="21"/>
                <w:szCs w:val="21"/>
              </w:rPr>
              <w:fldChar w:fldCharType="separate"/>
            </w:r>
            <w:r>
              <w:rPr>
                <w:rStyle w:val="8"/>
                <w:rFonts w:hint="eastAsia" w:asciiTheme="minorEastAsia" w:hAnsiTheme="minorEastAsia" w:eastAsiaTheme="minorEastAsia" w:cstheme="minorEastAsia"/>
                <w:b w:val="0"/>
                <w:bCs/>
                <w:kern w:val="0"/>
                <w:sz w:val="21"/>
                <w:szCs w:val="21"/>
              </w:rPr>
              <w:t>华南微生物资源中心</w:t>
            </w:r>
          </w:p>
          <w:p w14:paraId="0AECF5EB">
            <w:pPr>
              <w:spacing w:line="340" w:lineRule="exact"/>
              <w:jc w:val="center"/>
              <w:rPr>
                <w:rFonts w:asciiTheme="minorEastAsia" w:hAnsiTheme="minorEastAsia" w:eastAsiaTheme="minorEastAsia" w:cstheme="minorEastAsia"/>
                <w:b w:val="0"/>
                <w:bCs/>
                <w:kern w:val="0"/>
                <w:sz w:val="21"/>
                <w:szCs w:val="21"/>
              </w:rPr>
            </w:pPr>
            <w:r>
              <w:rPr>
                <w:rStyle w:val="8"/>
                <w:rFonts w:hint="eastAsia" w:asciiTheme="minorEastAsia" w:hAnsiTheme="minorEastAsia" w:eastAsiaTheme="minorEastAsia" w:cstheme="minorEastAsia"/>
                <w:b w:val="0"/>
                <w:bCs/>
                <w:kern w:val="0"/>
                <w:sz w:val="21"/>
                <w:szCs w:val="21"/>
              </w:rPr>
              <w:t>药用组</w:t>
            </w:r>
            <w:r>
              <w:rPr>
                <w:rFonts w:hint="eastAsia" w:asciiTheme="minorEastAsia" w:hAnsiTheme="minorEastAsia" w:eastAsiaTheme="minorEastAsia" w:cstheme="minorEastAsia"/>
                <w:b w:val="0"/>
                <w:bCs/>
                <w:kern w:val="0"/>
                <w:sz w:val="21"/>
                <w:szCs w:val="21"/>
              </w:rPr>
              <w:fldChar w:fldCharType="end"/>
            </w:r>
          </w:p>
          <w:p w14:paraId="35CE764B">
            <w:pPr>
              <w:spacing w:line="340" w:lineRule="exact"/>
              <w:jc w:val="center"/>
              <w:rPr>
                <w:rFonts w:asciiTheme="minorEastAsia" w:hAnsiTheme="minorEastAsia" w:eastAsiaTheme="minorEastAsia" w:cstheme="minorEastAsia"/>
                <w:b w:val="0"/>
                <w:bCs/>
                <w:kern w:val="0"/>
                <w:sz w:val="21"/>
                <w:szCs w:val="21"/>
              </w:rPr>
            </w:pPr>
          </w:p>
          <w:p w14:paraId="7822164C">
            <w:pPr>
              <w:widowControl/>
              <w:spacing w:line="340" w:lineRule="exact"/>
              <w:jc w:val="center"/>
              <w:rPr>
                <w:rFonts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t>章卫民研究员</w:t>
            </w:r>
          </w:p>
        </w:tc>
        <w:tc>
          <w:tcPr>
            <w:tcW w:w="1273" w:type="pct"/>
            <w:vAlign w:val="center"/>
          </w:tcPr>
          <w:p w14:paraId="12A4DE68">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（2001）微生物天然产物研究</w:t>
            </w:r>
          </w:p>
        </w:tc>
        <w:tc>
          <w:tcPr>
            <w:tcW w:w="1603" w:type="pct"/>
            <w:vAlign w:val="center"/>
          </w:tcPr>
          <w:p w14:paraId="0CC041DE">
            <w:pPr>
              <w:widowControl/>
              <w:spacing w:line="340" w:lineRule="exact"/>
              <w:jc w:val="both"/>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微生物活性代谢产物研究。</w:t>
            </w:r>
          </w:p>
        </w:tc>
        <w:tc>
          <w:tcPr>
            <w:tcW w:w="1303" w:type="pct"/>
            <w:vMerge w:val="restart"/>
            <w:vAlign w:val="center"/>
          </w:tcPr>
          <w:p w14:paraId="27CAA4D8">
            <w:pPr>
              <w:widowControl/>
              <w:spacing w:line="340" w:lineRule="exact"/>
              <w:rPr>
                <w:rFonts w:hint="eastAsia" w:asciiTheme="minorEastAsia" w:hAnsiTheme="minorEastAsia" w:eastAsiaTheme="minorEastAsia" w:cstheme="minorEastAsia"/>
                <w:kern w:val="0"/>
                <w:sz w:val="21"/>
                <w:szCs w:val="21"/>
                <w:lang w:val="en-US" w:eastAsia="zh-CN" w:bidi="ar-SA"/>
              </w:rPr>
            </w:pPr>
            <w:r>
              <w:rPr>
                <w:rFonts w:hint="eastAsia" w:cs="宋体" w:asciiTheme="minorEastAsia" w:hAnsiTheme="minorEastAsia" w:eastAsiaTheme="minorEastAsia"/>
                <w:kern w:val="0"/>
                <w:sz w:val="21"/>
                <w:szCs w:val="21"/>
                <w:highlight w:val="none"/>
              </w:rPr>
              <w:t>生物学、微生物学、药物化学</w:t>
            </w:r>
            <w:r>
              <w:rPr>
                <w:rFonts w:hint="eastAsia" w:cs="宋体" w:asciiTheme="minorEastAsia" w:hAnsiTheme="minorEastAsia" w:eastAsiaTheme="minorEastAsia"/>
                <w:kern w:val="0"/>
                <w:sz w:val="21"/>
                <w:szCs w:val="21"/>
                <w:highlight w:val="none"/>
                <w:lang w:eastAsia="zh-CN"/>
              </w:rPr>
              <w:t>、</w:t>
            </w:r>
            <w:r>
              <w:rPr>
                <w:rFonts w:hint="eastAsia" w:cs="宋体" w:asciiTheme="minorEastAsia" w:hAnsiTheme="minorEastAsia" w:eastAsiaTheme="minorEastAsia"/>
                <w:kern w:val="0"/>
                <w:sz w:val="21"/>
                <w:szCs w:val="21"/>
                <w:highlight w:val="none"/>
                <w:lang w:val="en-US" w:eastAsia="zh-CN"/>
              </w:rPr>
              <w:t>生物化学与分子生物、</w:t>
            </w:r>
            <w:r>
              <w:rPr>
                <w:rFonts w:hint="eastAsia" w:cs="宋体" w:asciiTheme="minorEastAsia" w:hAnsiTheme="minorEastAsia" w:eastAsiaTheme="minorEastAsia"/>
                <w:kern w:val="0"/>
                <w:sz w:val="21"/>
                <w:szCs w:val="21"/>
                <w:highlight w:val="none"/>
              </w:rPr>
              <w:t>微生物生理学、药学</w:t>
            </w:r>
          </w:p>
        </w:tc>
      </w:tr>
      <w:tr w14:paraId="691B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819" w:type="pct"/>
            <w:vMerge w:val="continue"/>
            <w:vAlign w:val="center"/>
          </w:tcPr>
          <w:p w14:paraId="199E896E">
            <w:pPr>
              <w:widowControl/>
              <w:spacing w:line="340" w:lineRule="exact"/>
              <w:jc w:val="center"/>
              <w:rPr>
                <w:rFonts w:asciiTheme="minorEastAsia" w:hAnsiTheme="minorEastAsia" w:eastAsiaTheme="minorEastAsia" w:cstheme="minorEastAsia"/>
                <w:b w:val="0"/>
                <w:bCs/>
                <w:kern w:val="0"/>
                <w:sz w:val="21"/>
                <w:szCs w:val="21"/>
              </w:rPr>
            </w:pPr>
          </w:p>
        </w:tc>
        <w:tc>
          <w:tcPr>
            <w:tcW w:w="1273" w:type="pct"/>
            <w:vAlign w:val="center"/>
          </w:tcPr>
          <w:p w14:paraId="15945014">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（2002）微生物药物生物合成研究</w:t>
            </w:r>
          </w:p>
        </w:tc>
        <w:tc>
          <w:tcPr>
            <w:tcW w:w="1603" w:type="pct"/>
            <w:vAlign w:val="center"/>
          </w:tcPr>
          <w:p w14:paraId="7D8896B3">
            <w:pPr>
              <w:widowControl/>
              <w:spacing w:line="340" w:lineRule="exact"/>
              <w:jc w:val="both"/>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微生物药物代谢工程改造、功能基因组学及生物信息学研究。</w:t>
            </w:r>
          </w:p>
        </w:tc>
        <w:tc>
          <w:tcPr>
            <w:tcW w:w="1303" w:type="pct"/>
            <w:vMerge w:val="continue"/>
            <w:vAlign w:val="center"/>
          </w:tcPr>
          <w:p w14:paraId="029AA857">
            <w:pPr>
              <w:widowControl/>
              <w:spacing w:line="340" w:lineRule="exact"/>
              <w:rPr>
                <w:rFonts w:hint="eastAsia" w:asciiTheme="minorEastAsia" w:hAnsiTheme="minorEastAsia" w:eastAsiaTheme="minorEastAsia" w:cstheme="minorEastAsia"/>
                <w:kern w:val="0"/>
                <w:sz w:val="21"/>
                <w:szCs w:val="21"/>
                <w:lang w:val="en-US" w:eastAsia="zh-CN" w:bidi="ar-SA"/>
              </w:rPr>
            </w:pPr>
          </w:p>
        </w:tc>
      </w:tr>
      <w:tr w14:paraId="6149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819" w:type="pct"/>
            <w:vMerge w:val="restart"/>
            <w:vAlign w:val="center"/>
          </w:tcPr>
          <w:p w14:paraId="4152F3EA">
            <w:pPr>
              <w:spacing w:line="340" w:lineRule="exact"/>
              <w:jc w:val="center"/>
              <w:rPr>
                <w:rStyle w:val="8"/>
                <w:rFonts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fldChar w:fldCharType="begin"/>
            </w:r>
            <w:r>
              <w:rPr>
                <w:rFonts w:hint="eastAsia" w:asciiTheme="minorEastAsia" w:hAnsiTheme="minorEastAsia" w:eastAsiaTheme="minorEastAsia" w:cstheme="minorEastAsia"/>
                <w:b w:val="0"/>
                <w:bCs/>
                <w:kern w:val="0"/>
                <w:sz w:val="21"/>
                <w:szCs w:val="21"/>
              </w:rPr>
              <w:instrText xml:space="preserve"> HYPERLINK "http://www.gdim.cn/kxyj/yjtd/t16646.html" </w:instrText>
            </w:r>
            <w:r>
              <w:rPr>
                <w:rFonts w:hint="eastAsia" w:asciiTheme="minorEastAsia" w:hAnsiTheme="minorEastAsia" w:eastAsiaTheme="minorEastAsia" w:cstheme="minorEastAsia"/>
                <w:b w:val="0"/>
                <w:bCs/>
                <w:kern w:val="0"/>
                <w:sz w:val="21"/>
                <w:szCs w:val="21"/>
              </w:rPr>
              <w:fldChar w:fldCharType="separate"/>
            </w:r>
            <w:r>
              <w:rPr>
                <w:rStyle w:val="8"/>
                <w:rFonts w:hint="eastAsia" w:asciiTheme="minorEastAsia" w:hAnsiTheme="minorEastAsia" w:eastAsiaTheme="minorEastAsia" w:cstheme="minorEastAsia"/>
                <w:b w:val="0"/>
                <w:bCs/>
                <w:kern w:val="0"/>
                <w:sz w:val="21"/>
                <w:szCs w:val="21"/>
              </w:rPr>
              <w:t>广东省微生物菌种保藏</w:t>
            </w:r>
          </w:p>
          <w:p w14:paraId="3AFC66A9">
            <w:pPr>
              <w:spacing w:line="340" w:lineRule="exact"/>
              <w:jc w:val="center"/>
              <w:rPr>
                <w:rFonts w:asciiTheme="minorEastAsia" w:hAnsiTheme="minorEastAsia" w:eastAsiaTheme="minorEastAsia" w:cstheme="minorEastAsia"/>
                <w:b w:val="0"/>
                <w:bCs/>
                <w:kern w:val="0"/>
                <w:sz w:val="21"/>
                <w:szCs w:val="21"/>
              </w:rPr>
            </w:pPr>
            <w:r>
              <w:rPr>
                <w:rStyle w:val="8"/>
                <w:rFonts w:hint="eastAsia" w:asciiTheme="minorEastAsia" w:hAnsiTheme="minorEastAsia" w:eastAsiaTheme="minorEastAsia" w:cstheme="minorEastAsia"/>
                <w:b w:val="0"/>
                <w:bCs/>
                <w:kern w:val="0"/>
                <w:sz w:val="21"/>
                <w:szCs w:val="21"/>
              </w:rPr>
              <w:t>中心</w:t>
            </w:r>
            <w:r>
              <w:rPr>
                <w:rFonts w:hint="eastAsia" w:asciiTheme="minorEastAsia" w:hAnsiTheme="minorEastAsia" w:eastAsiaTheme="minorEastAsia" w:cstheme="minorEastAsia"/>
                <w:b w:val="0"/>
                <w:bCs/>
                <w:kern w:val="0"/>
                <w:sz w:val="21"/>
                <w:szCs w:val="21"/>
              </w:rPr>
              <w:fldChar w:fldCharType="end"/>
            </w:r>
          </w:p>
          <w:p w14:paraId="1DAF1539">
            <w:pPr>
              <w:spacing w:line="340" w:lineRule="exact"/>
              <w:jc w:val="center"/>
              <w:rPr>
                <w:rFonts w:asciiTheme="minorEastAsia" w:hAnsiTheme="minorEastAsia" w:eastAsiaTheme="minorEastAsia" w:cstheme="minorEastAsia"/>
                <w:b w:val="0"/>
                <w:bCs/>
                <w:kern w:val="0"/>
                <w:sz w:val="21"/>
                <w:szCs w:val="21"/>
              </w:rPr>
            </w:pPr>
          </w:p>
          <w:p w14:paraId="0A1AC606">
            <w:pPr>
              <w:spacing w:line="340" w:lineRule="exact"/>
              <w:jc w:val="center"/>
              <w:rPr>
                <w:rFonts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t>朱红惠研究员</w:t>
            </w:r>
          </w:p>
        </w:tc>
        <w:tc>
          <w:tcPr>
            <w:tcW w:w="1273" w:type="pct"/>
            <w:vAlign w:val="center"/>
          </w:tcPr>
          <w:p w14:paraId="05AE167A">
            <w:pPr>
              <w:widowControl/>
              <w:spacing w:line="340" w:lineRule="exact"/>
              <w:jc w:val="left"/>
              <w:rPr>
                <w:rFonts w:asciiTheme="minorEastAsia" w:hAnsiTheme="minorEastAsia" w:eastAsiaTheme="minorEastAsia" w:cstheme="minorEastAsia"/>
                <w:kern w:val="0"/>
                <w:sz w:val="21"/>
                <w:szCs w:val="21"/>
              </w:rPr>
            </w:pPr>
            <w:r>
              <w:rPr>
                <w:rFonts w:hint="eastAsia" w:cs="宋体" w:asciiTheme="minorEastAsia" w:hAnsiTheme="minorEastAsia" w:eastAsiaTheme="minorEastAsia"/>
                <w:kern w:val="0"/>
                <w:sz w:val="21"/>
                <w:szCs w:val="21"/>
              </w:rPr>
              <w:t>（3001）农业与土壤微生物研究</w:t>
            </w:r>
          </w:p>
        </w:tc>
        <w:tc>
          <w:tcPr>
            <w:tcW w:w="1603" w:type="pct"/>
            <w:vAlign w:val="center"/>
          </w:tcPr>
          <w:p w14:paraId="5A611EE5">
            <w:pPr>
              <w:widowControl/>
              <w:spacing w:line="340" w:lineRule="exact"/>
              <w:rPr>
                <w:rFonts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rPr>
              <w:t>典型农业生态系统中微生物群落结构与生态功能研究，功能微生物资源的发掘，微生物系统分类。</w:t>
            </w:r>
          </w:p>
        </w:tc>
        <w:tc>
          <w:tcPr>
            <w:tcW w:w="1303" w:type="pct"/>
            <w:vMerge w:val="restart"/>
            <w:vAlign w:val="center"/>
          </w:tcPr>
          <w:p w14:paraId="572A1FC6">
            <w:pPr>
              <w:widowControl/>
              <w:spacing w:line="340" w:lineRule="exact"/>
              <w:rPr>
                <w:rFonts w:hint="eastAsia" w:asciiTheme="minorEastAsia" w:hAnsiTheme="minorEastAsia" w:eastAsiaTheme="minorEastAsia" w:cstheme="minorEastAsia"/>
                <w:kern w:val="0"/>
                <w:sz w:val="21"/>
                <w:szCs w:val="21"/>
                <w:lang w:val="en-US" w:eastAsia="zh-CN" w:bidi="ar-SA"/>
              </w:rPr>
            </w:pPr>
            <w:r>
              <w:rPr>
                <w:rFonts w:hint="eastAsia" w:cs="宋体" w:asciiTheme="minorEastAsia" w:hAnsiTheme="minorEastAsia" w:eastAsiaTheme="minorEastAsia"/>
                <w:kern w:val="0"/>
                <w:sz w:val="21"/>
                <w:szCs w:val="21"/>
              </w:rPr>
              <w:t>生物学、生态学、微生物学、生物化学、分子生物学、植物病理学、海洋生物学、海洋科学、兽医学、生物信息学；轻工技术与工程、发酵工程、生物技术、酶工程、微生物工程、化学工程与技术、生物化学与分子生物学、生物化工、遗传学、微生物生理学、微生物与生化药学、天然产物化学、植物化学、药物化学、微生物与生化药学、化学生物学、有机化学、药学、中药学</w:t>
            </w:r>
          </w:p>
        </w:tc>
      </w:tr>
      <w:tr w14:paraId="5FE8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819" w:type="pct"/>
            <w:vMerge w:val="continue"/>
            <w:vAlign w:val="center"/>
          </w:tcPr>
          <w:p w14:paraId="14B49332">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14:paraId="7675C1E7">
            <w:pPr>
              <w:widowControl/>
              <w:spacing w:line="340" w:lineRule="exact"/>
              <w:jc w:val="left"/>
              <w:rPr>
                <w:rFonts w:asciiTheme="minorEastAsia" w:hAnsiTheme="minorEastAsia" w:eastAsiaTheme="minorEastAsia" w:cstheme="minorEastAsia"/>
                <w:kern w:val="0"/>
                <w:sz w:val="21"/>
                <w:szCs w:val="21"/>
              </w:rPr>
            </w:pPr>
            <w:r>
              <w:rPr>
                <w:rFonts w:hint="eastAsia" w:cs="宋体" w:asciiTheme="minorEastAsia" w:hAnsiTheme="minorEastAsia" w:eastAsiaTheme="minorEastAsia"/>
                <w:kern w:val="0"/>
                <w:sz w:val="21"/>
                <w:szCs w:val="21"/>
              </w:rPr>
              <w:t>（3002）酶工程与代谢工程研究</w:t>
            </w:r>
          </w:p>
        </w:tc>
        <w:tc>
          <w:tcPr>
            <w:tcW w:w="1603" w:type="pct"/>
            <w:vAlign w:val="center"/>
          </w:tcPr>
          <w:p w14:paraId="1A66844B">
            <w:pPr>
              <w:widowControl/>
              <w:spacing w:line="340" w:lineRule="exact"/>
              <w:rPr>
                <w:rFonts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rPr>
              <w:t>利用合成生物学手段改造、优化或创制微生物代谢途径或关键催化酶，生产氨基酸、萜类等高价值或高活性物质。</w:t>
            </w:r>
          </w:p>
        </w:tc>
        <w:tc>
          <w:tcPr>
            <w:tcW w:w="1303" w:type="pct"/>
            <w:vMerge w:val="continue"/>
            <w:vAlign w:val="center"/>
          </w:tcPr>
          <w:p w14:paraId="638FA6C3">
            <w:pPr>
              <w:widowControl/>
              <w:spacing w:line="340" w:lineRule="exact"/>
              <w:rPr>
                <w:rFonts w:hint="eastAsia" w:asciiTheme="minorEastAsia" w:hAnsiTheme="minorEastAsia" w:eastAsiaTheme="minorEastAsia" w:cstheme="minorEastAsia"/>
                <w:kern w:val="0"/>
                <w:sz w:val="21"/>
                <w:szCs w:val="21"/>
                <w:lang w:val="en-US" w:eastAsia="zh-CN" w:bidi="ar-SA"/>
              </w:rPr>
            </w:pPr>
          </w:p>
        </w:tc>
      </w:tr>
      <w:tr w14:paraId="3CFBD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819" w:type="pct"/>
            <w:vMerge w:val="continue"/>
            <w:vAlign w:val="center"/>
          </w:tcPr>
          <w:p w14:paraId="273CDADA">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14:paraId="516437C6">
            <w:pPr>
              <w:widowControl/>
              <w:spacing w:line="340" w:lineRule="exact"/>
              <w:jc w:val="left"/>
              <w:rPr>
                <w:rFonts w:asciiTheme="minorEastAsia" w:hAnsiTheme="minorEastAsia" w:eastAsiaTheme="minorEastAsia" w:cstheme="minorEastAsia"/>
                <w:kern w:val="0"/>
                <w:sz w:val="21"/>
                <w:szCs w:val="21"/>
              </w:rPr>
            </w:pPr>
            <w:r>
              <w:rPr>
                <w:rFonts w:hint="eastAsia" w:cs="宋体" w:asciiTheme="minorEastAsia" w:hAnsiTheme="minorEastAsia" w:eastAsiaTheme="minorEastAsia"/>
                <w:kern w:val="0"/>
                <w:sz w:val="21"/>
                <w:szCs w:val="21"/>
              </w:rPr>
              <w:t>（3003）微生物天然产物与生物合成研究</w:t>
            </w:r>
          </w:p>
        </w:tc>
        <w:tc>
          <w:tcPr>
            <w:tcW w:w="1603" w:type="pct"/>
            <w:vAlign w:val="center"/>
          </w:tcPr>
          <w:p w14:paraId="25318709">
            <w:pPr>
              <w:widowControl/>
              <w:spacing w:line="340" w:lineRule="exact"/>
              <w:rPr>
                <w:rFonts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rPr>
              <w:t>放线菌、粘细菌等微生物新活性天然产物的发现及其生物合成研究。</w:t>
            </w:r>
          </w:p>
        </w:tc>
        <w:tc>
          <w:tcPr>
            <w:tcW w:w="1303" w:type="pct"/>
            <w:vMerge w:val="continue"/>
            <w:vAlign w:val="center"/>
          </w:tcPr>
          <w:p w14:paraId="1A25179E">
            <w:pPr>
              <w:widowControl/>
              <w:spacing w:line="340" w:lineRule="exact"/>
              <w:rPr>
                <w:rFonts w:hint="eastAsia" w:asciiTheme="minorEastAsia" w:hAnsiTheme="minorEastAsia" w:eastAsiaTheme="minorEastAsia" w:cstheme="minorEastAsia"/>
                <w:kern w:val="0"/>
                <w:sz w:val="21"/>
                <w:szCs w:val="21"/>
                <w:lang w:val="en-US" w:eastAsia="zh-CN" w:bidi="ar-SA"/>
              </w:rPr>
            </w:pPr>
          </w:p>
        </w:tc>
      </w:tr>
      <w:tr w14:paraId="0058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819" w:type="pct"/>
            <w:vMerge w:val="continue"/>
            <w:vAlign w:val="center"/>
          </w:tcPr>
          <w:p w14:paraId="129EDE23">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14:paraId="469B6CCA">
            <w:pPr>
              <w:widowControl/>
              <w:spacing w:line="340" w:lineRule="exact"/>
              <w:jc w:val="left"/>
              <w:rPr>
                <w:rFonts w:hint="default" w:cs="宋体" w:asciiTheme="minorEastAsia" w:hAnsiTheme="minorEastAsia" w:eastAsiaTheme="minorEastAsia"/>
                <w:color w:val="FF0000"/>
                <w:kern w:val="0"/>
                <w:sz w:val="21"/>
                <w:szCs w:val="21"/>
                <w:highlight w:val="green"/>
                <w:lang w:val="en-US" w:eastAsia="zh-CN"/>
              </w:rPr>
            </w:pP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（3004）生物信息与基因组学</w:t>
            </w:r>
          </w:p>
        </w:tc>
        <w:tc>
          <w:tcPr>
            <w:tcW w:w="1603" w:type="pct"/>
            <w:vAlign w:val="center"/>
          </w:tcPr>
          <w:p w14:paraId="20263A85">
            <w:pPr>
              <w:widowControl/>
              <w:spacing w:line="340" w:lineRule="exact"/>
              <w:rPr>
                <w:rFonts w:hint="eastAsia" w:cs="宋体" w:asciiTheme="minorEastAsia" w:hAnsiTheme="minorEastAsia" w:eastAsiaTheme="minorEastAsia"/>
                <w:color w:val="FF0000"/>
                <w:kern w:val="0"/>
                <w:sz w:val="21"/>
                <w:szCs w:val="21"/>
                <w:highlight w:val="green"/>
                <w:lang w:eastAsia="zh-CN"/>
              </w:rPr>
            </w:pPr>
            <w:r>
              <w:rPr>
                <w:rFonts w:hint="eastAsia" w:cs="宋体" w:asciiTheme="minorEastAsia" w:hAnsiTheme="minorEastAsia" w:eastAsiaTheme="minorEastAsia"/>
                <w:color w:val="auto"/>
                <w:kern w:val="0"/>
                <w:sz w:val="21"/>
                <w:szCs w:val="21"/>
                <w:highlight w:val="none"/>
              </w:rPr>
              <w:t>构建农业微生物资源数据库和功能基因发掘生信平台，开展微生物人工智能挖掘功能基因，建立微生物可培养性预测模型等</w:t>
            </w:r>
          </w:p>
        </w:tc>
        <w:tc>
          <w:tcPr>
            <w:tcW w:w="1303" w:type="pct"/>
            <w:vMerge w:val="continue"/>
            <w:vAlign w:val="center"/>
          </w:tcPr>
          <w:p w14:paraId="72E65AAD">
            <w:pPr>
              <w:widowControl/>
              <w:spacing w:line="340" w:lineRule="exact"/>
              <w:rPr>
                <w:rFonts w:hint="eastAsia" w:asciiTheme="minorEastAsia" w:hAnsiTheme="minorEastAsia" w:eastAsiaTheme="minorEastAsia" w:cstheme="minorEastAsia"/>
                <w:kern w:val="0"/>
                <w:sz w:val="21"/>
                <w:szCs w:val="21"/>
                <w:lang w:val="en-US" w:eastAsia="zh-CN" w:bidi="ar-SA"/>
              </w:rPr>
            </w:pPr>
          </w:p>
        </w:tc>
      </w:tr>
      <w:tr w14:paraId="10BD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819" w:type="pct"/>
            <w:vMerge w:val="restart"/>
            <w:vAlign w:val="center"/>
          </w:tcPr>
          <w:p w14:paraId="7F3BB22F">
            <w:pPr>
              <w:spacing w:line="340" w:lineRule="exact"/>
              <w:jc w:val="center"/>
              <w:rPr>
                <w:rStyle w:val="8"/>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HYPERLINK "http://www.gdim.cn/kxyj/yjtd/t16644.html" </w:instrText>
            </w:r>
            <w:r>
              <w:rPr>
                <w:rFonts w:hint="eastAsia" w:asciiTheme="minorEastAsia" w:hAnsiTheme="minorEastAsia" w:eastAsiaTheme="minorEastAsia" w:cstheme="minorEastAsia"/>
                <w:kern w:val="0"/>
                <w:sz w:val="21"/>
                <w:szCs w:val="21"/>
              </w:rPr>
              <w:fldChar w:fldCharType="separate"/>
            </w:r>
            <w:r>
              <w:rPr>
                <w:rStyle w:val="8"/>
                <w:rFonts w:hint="eastAsia" w:asciiTheme="minorEastAsia" w:hAnsiTheme="minorEastAsia" w:eastAsiaTheme="minorEastAsia" w:cstheme="minorEastAsia"/>
                <w:kern w:val="0"/>
                <w:sz w:val="21"/>
                <w:szCs w:val="21"/>
              </w:rPr>
              <w:t>微生物安全与健康研究</w:t>
            </w:r>
          </w:p>
          <w:p w14:paraId="45866F5D">
            <w:pPr>
              <w:spacing w:line="340" w:lineRule="exact"/>
              <w:jc w:val="center"/>
              <w:rPr>
                <w:rFonts w:asciiTheme="minorEastAsia" w:hAnsiTheme="minorEastAsia" w:eastAsiaTheme="minorEastAsia" w:cstheme="minorEastAsia"/>
                <w:kern w:val="0"/>
                <w:sz w:val="21"/>
                <w:szCs w:val="21"/>
              </w:rPr>
            </w:pPr>
            <w:r>
              <w:rPr>
                <w:rStyle w:val="8"/>
                <w:rFonts w:hint="eastAsia" w:asciiTheme="minorEastAsia" w:hAnsiTheme="minorEastAsia" w:eastAsiaTheme="minorEastAsia" w:cstheme="minorEastAsia"/>
                <w:kern w:val="0"/>
                <w:sz w:val="21"/>
                <w:szCs w:val="21"/>
              </w:rPr>
              <w:t>发展中心</w:t>
            </w:r>
            <w:r>
              <w:rPr>
                <w:rFonts w:hint="eastAsia" w:asciiTheme="minorEastAsia" w:hAnsiTheme="minorEastAsia" w:eastAsiaTheme="minorEastAsia" w:cstheme="minorEastAsia"/>
                <w:kern w:val="0"/>
                <w:sz w:val="21"/>
                <w:szCs w:val="21"/>
              </w:rPr>
              <w:fldChar w:fldCharType="end"/>
            </w:r>
          </w:p>
          <w:p w14:paraId="1D6E102F">
            <w:pPr>
              <w:widowControl/>
              <w:spacing w:line="340" w:lineRule="exact"/>
              <w:jc w:val="center"/>
              <w:rPr>
                <w:rFonts w:asciiTheme="minorEastAsia" w:hAnsiTheme="minorEastAsia" w:eastAsiaTheme="minorEastAsia" w:cstheme="minorEastAsia"/>
                <w:kern w:val="0"/>
                <w:sz w:val="21"/>
                <w:szCs w:val="21"/>
              </w:rPr>
            </w:pPr>
          </w:p>
          <w:p w14:paraId="0BE8BE4B">
            <w:pPr>
              <w:widowControl/>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吴清平院士</w:t>
            </w:r>
          </w:p>
          <w:p w14:paraId="402BE014">
            <w:pPr>
              <w:widowControl/>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张菊梅研究员</w:t>
            </w:r>
          </w:p>
        </w:tc>
        <w:tc>
          <w:tcPr>
            <w:tcW w:w="1273" w:type="pct"/>
            <w:vAlign w:val="center"/>
          </w:tcPr>
          <w:p w14:paraId="13244C42">
            <w:pPr>
              <w:widowControl/>
              <w:spacing w:line="340" w:lineRule="exact"/>
              <w:jc w:val="left"/>
              <w:rPr>
                <w:rFonts w:asciiTheme="minorEastAsia" w:hAnsiTheme="minorEastAsia" w:eastAsiaTheme="minorEastAsia" w:cstheme="minorEastAsia"/>
                <w:kern w:val="0"/>
                <w:sz w:val="21"/>
                <w:szCs w:val="21"/>
              </w:rPr>
            </w:pPr>
            <w:r>
              <w:rPr>
                <w:rFonts w:hint="eastAsia" w:cs="宋体" w:asciiTheme="minorEastAsia" w:hAnsiTheme="minorEastAsia" w:eastAsiaTheme="minorEastAsia"/>
                <w:kern w:val="0"/>
                <w:sz w:val="21"/>
                <w:szCs w:val="21"/>
              </w:rPr>
              <w:t>（4001）微生物分子免疫学研究</w:t>
            </w:r>
          </w:p>
        </w:tc>
        <w:tc>
          <w:tcPr>
            <w:tcW w:w="1603" w:type="pct"/>
            <w:vAlign w:val="center"/>
          </w:tcPr>
          <w:p w14:paraId="1AA79A7B">
            <w:pPr>
              <w:widowControl/>
              <w:spacing w:line="340" w:lineRule="exact"/>
              <w:jc w:val="both"/>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食源性致病微生物分子免疫机理和特异性抗体研究。</w:t>
            </w:r>
          </w:p>
        </w:tc>
        <w:tc>
          <w:tcPr>
            <w:tcW w:w="1303" w:type="pct"/>
            <w:vMerge w:val="restart"/>
            <w:vAlign w:val="center"/>
          </w:tcPr>
          <w:p w14:paraId="1DC73297">
            <w:pPr>
              <w:widowControl/>
              <w:spacing w:line="340" w:lineRule="exact"/>
              <w:rPr>
                <w:rFonts w:hint="eastAsia" w:asciiTheme="minorEastAsia" w:hAnsiTheme="minorEastAsia" w:eastAsiaTheme="minorEastAsia" w:cstheme="minorEastAsia"/>
                <w:kern w:val="0"/>
                <w:sz w:val="21"/>
                <w:szCs w:val="21"/>
                <w:lang w:val="en-US" w:eastAsia="zh-CN" w:bidi="ar-SA"/>
              </w:rPr>
            </w:pPr>
            <w:r>
              <w:rPr>
                <w:rFonts w:hint="eastAsia" w:cs="宋体" w:asciiTheme="minorEastAsia" w:hAnsiTheme="minorEastAsia" w:eastAsiaTheme="minorEastAsia"/>
                <w:kern w:val="0"/>
                <w:sz w:val="21"/>
                <w:szCs w:val="21"/>
              </w:rPr>
              <w:t>生物学、微生物学、基础医学、免疫学、生物化学与分子生物学、兽医学</w:t>
            </w:r>
            <w:r>
              <w:rPr>
                <w:rFonts w:hint="eastAsia" w:cs="宋体" w:asciiTheme="minorEastAsia" w:hAnsiTheme="minorEastAsia" w:eastAsiaTheme="minorEastAsia"/>
                <w:kern w:val="0"/>
                <w:sz w:val="21"/>
                <w:szCs w:val="21"/>
                <w:lang w:eastAsia="zh-CN"/>
              </w:rPr>
              <w:t>、</w:t>
            </w:r>
            <w:r>
              <w:rPr>
                <w:rFonts w:hint="eastAsia" w:cs="宋体" w:asciiTheme="minorEastAsia" w:hAnsiTheme="minorEastAsia" w:eastAsiaTheme="minorEastAsia"/>
                <w:kern w:val="0"/>
                <w:sz w:val="21"/>
                <w:szCs w:val="21"/>
              </w:rPr>
              <w:t>轻工技术与工程、发酵工程、预防医学</w:t>
            </w:r>
            <w:r>
              <w:rPr>
                <w:rFonts w:hint="eastAsia" w:cs="宋体" w:asciiTheme="minorEastAsia" w:hAnsiTheme="minorEastAsia" w:eastAsiaTheme="minorEastAsia"/>
                <w:kern w:val="0"/>
                <w:sz w:val="21"/>
                <w:szCs w:val="21"/>
                <w:lang w:eastAsia="zh-CN"/>
              </w:rPr>
              <w:t>、</w:t>
            </w:r>
            <w:r>
              <w:rPr>
                <w:rFonts w:hint="eastAsia" w:cs="宋体" w:asciiTheme="minorEastAsia" w:hAnsiTheme="minorEastAsia" w:eastAsiaTheme="minorEastAsia"/>
                <w:kern w:val="0"/>
                <w:sz w:val="21"/>
                <w:szCs w:val="21"/>
              </w:rPr>
              <w:t>生物信息学</w:t>
            </w:r>
            <w:r>
              <w:rPr>
                <w:rFonts w:hint="eastAsia" w:cs="宋体" w:asciiTheme="minorEastAsia" w:hAnsiTheme="minorEastAsia" w:eastAsiaTheme="minorEastAsia"/>
                <w:kern w:val="0"/>
                <w:sz w:val="21"/>
                <w:szCs w:val="21"/>
                <w:lang w:eastAsia="zh-CN"/>
              </w:rPr>
              <w:t>、</w:t>
            </w:r>
            <w:r>
              <w:rPr>
                <w:rFonts w:hint="eastAsia" w:cs="宋体" w:asciiTheme="minorEastAsia" w:hAnsiTheme="minorEastAsia" w:eastAsiaTheme="minorEastAsia"/>
                <w:kern w:val="0"/>
                <w:sz w:val="21"/>
                <w:szCs w:val="21"/>
              </w:rPr>
              <w:t>食品科学与工程、食品安全、食品营养、药理学、药剂学、药物分析、药物合成</w:t>
            </w:r>
            <w:r>
              <w:rPr>
                <w:rFonts w:hint="eastAsia" w:cs="宋体" w:asciiTheme="minorEastAsia" w:hAnsiTheme="minorEastAsia" w:eastAsiaTheme="minorEastAsia"/>
                <w:kern w:val="0"/>
                <w:sz w:val="21"/>
                <w:szCs w:val="21"/>
                <w:lang w:val="en-US" w:eastAsia="zh-CN"/>
              </w:rPr>
              <w:t>等</w:t>
            </w:r>
          </w:p>
        </w:tc>
      </w:tr>
      <w:tr w14:paraId="220D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819" w:type="pct"/>
            <w:vMerge w:val="continue"/>
            <w:vAlign w:val="center"/>
          </w:tcPr>
          <w:p w14:paraId="775AE603">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14:paraId="16C34531">
            <w:pPr>
              <w:widowControl/>
              <w:spacing w:line="340" w:lineRule="exact"/>
              <w:jc w:val="left"/>
              <w:rPr>
                <w:rFonts w:asciiTheme="minorEastAsia" w:hAnsiTheme="minorEastAsia" w:eastAsiaTheme="minorEastAsia" w:cstheme="minorEastAsia"/>
                <w:kern w:val="0"/>
                <w:sz w:val="21"/>
                <w:szCs w:val="21"/>
              </w:rPr>
            </w:pPr>
            <w:r>
              <w:rPr>
                <w:rFonts w:hint="eastAsia" w:cs="宋体" w:asciiTheme="minorEastAsia" w:hAnsiTheme="minorEastAsia" w:eastAsiaTheme="minorEastAsia"/>
                <w:kern w:val="0"/>
                <w:sz w:val="21"/>
                <w:szCs w:val="21"/>
              </w:rPr>
              <w:t>（4002）食品微生物安全控制研究</w:t>
            </w:r>
          </w:p>
        </w:tc>
        <w:tc>
          <w:tcPr>
            <w:tcW w:w="1603" w:type="pct"/>
            <w:vAlign w:val="center"/>
          </w:tcPr>
          <w:p w14:paraId="087D0533">
            <w:pPr>
              <w:widowControl/>
              <w:spacing w:line="340" w:lineRule="exact"/>
              <w:jc w:val="both"/>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1、基于群体感应信号通路阻断的新型微生物安全控制技术研究；2、肠道微生物与食源性致病微生物的相互作用机制。</w:t>
            </w:r>
          </w:p>
        </w:tc>
        <w:tc>
          <w:tcPr>
            <w:tcW w:w="1303" w:type="pct"/>
            <w:vMerge w:val="continue"/>
            <w:vAlign w:val="center"/>
          </w:tcPr>
          <w:p w14:paraId="0C7C9AF8">
            <w:pPr>
              <w:widowControl/>
              <w:spacing w:line="340" w:lineRule="exact"/>
              <w:rPr>
                <w:rFonts w:hint="eastAsia" w:asciiTheme="minorEastAsia" w:hAnsiTheme="minorEastAsia" w:eastAsiaTheme="minorEastAsia" w:cstheme="minorEastAsia"/>
                <w:kern w:val="0"/>
                <w:sz w:val="21"/>
                <w:szCs w:val="21"/>
                <w:lang w:val="en-US" w:eastAsia="zh-CN" w:bidi="ar-SA"/>
              </w:rPr>
            </w:pPr>
          </w:p>
        </w:tc>
      </w:tr>
      <w:tr w14:paraId="0352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819" w:type="pct"/>
            <w:vMerge w:val="continue"/>
            <w:vAlign w:val="center"/>
          </w:tcPr>
          <w:p w14:paraId="0672BA04">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14:paraId="3FF9D1A7">
            <w:pPr>
              <w:widowControl/>
              <w:spacing w:line="340" w:lineRule="exact"/>
              <w:jc w:val="left"/>
              <w:rPr>
                <w:rFonts w:asciiTheme="minorEastAsia" w:hAnsiTheme="minorEastAsia" w:eastAsiaTheme="minorEastAsia" w:cstheme="minorEastAsia"/>
                <w:kern w:val="0"/>
                <w:sz w:val="21"/>
                <w:szCs w:val="21"/>
              </w:rPr>
            </w:pPr>
            <w:r>
              <w:rPr>
                <w:rFonts w:hint="eastAsia" w:cs="宋体" w:asciiTheme="minorEastAsia" w:hAnsiTheme="minorEastAsia" w:eastAsiaTheme="minorEastAsia"/>
                <w:kern w:val="0"/>
                <w:sz w:val="21"/>
                <w:szCs w:val="21"/>
              </w:rPr>
              <w:t>（4003）微生物基因组学生物信息学研究</w:t>
            </w:r>
          </w:p>
        </w:tc>
        <w:tc>
          <w:tcPr>
            <w:tcW w:w="1603" w:type="pct"/>
            <w:vAlign w:val="center"/>
          </w:tcPr>
          <w:p w14:paraId="0813F573">
            <w:pPr>
              <w:widowControl/>
              <w:spacing w:line="340" w:lineRule="exact"/>
              <w:jc w:val="both"/>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食源性致病微生物特异性靶标的挖掘和危害形成与控制分子机制研究；具有致病微生物相关研究经验优先。</w:t>
            </w:r>
          </w:p>
        </w:tc>
        <w:tc>
          <w:tcPr>
            <w:tcW w:w="1303" w:type="pct"/>
            <w:vMerge w:val="continue"/>
            <w:vAlign w:val="center"/>
          </w:tcPr>
          <w:p w14:paraId="7BDBBB66">
            <w:pPr>
              <w:widowControl/>
              <w:spacing w:line="340" w:lineRule="exact"/>
              <w:rPr>
                <w:rFonts w:hint="eastAsia" w:asciiTheme="minorEastAsia" w:hAnsiTheme="minorEastAsia" w:eastAsiaTheme="minorEastAsia" w:cstheme="minorEastAsia"/>
                <w:kern w:val="0"/>
                <w:sz w:val="21"/>
                <w:szCs w:val="21"/>
                <w:lang w:val="en-US" w:eastAsia="zh-CN" w:bidi="ar-SA"/>
              </w:rPr>
            </w:pPr>
          </w:p>
        </w:tc>
      </w:tr>
      <w:tr w14:paraId="441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819" w:type="pct"/>
            <w:vMerge w:val="continue"/>
            <w:vAlign w:val="center"/>
          </w:tcPr>
          <w:p w14:paraId="7997C2BE">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14:paraId="17EC9DF7">
            <w:pPr>
              <w:widowControl/>
              <w:spacing w:line="340" w:lineRule="exact"/>
              <w:jc w:val="left"/>
              <w:rPr>
                <w:rFonts w:asciiTheme="minorEastAsia" w:hAnsiTheme="minorEastAsia" w:eastAsiaTheme="minorEastAsia" w:cstheme="minorEastAsia"/>
                <w:kern w:val="0"/>
                <w:sz w:val="21"/>
                <w:szCs w:val="21"/>
              </w:rPr>
            </w:pPr>
            <w:r>
              <w:rPr>
                <w:rFonts w:hint="eastAsia" w:cs="宋体" w:asciiTheme="minorEastAsia" w:hAnsiTheme="minorEastAsia" w:eastAsiaTheme="minorEastAsia"/>
                <w:kern w:val="0"/>
                <w:sz w:val="21"/>
                <w:szCs w:val="21"/>
              </w:rPr>
              <w:t>（4004）微生物发酵工程研究</w:t>
            </w:r>
          </w:p>
        </w:tc>
        <w:tc>
          <w:tcPr>
            <w:tcW w:w="1603" w:type="pct"/>
            <w:vAlign w:val="center"/>
          </w:tcPr>
          <w:p w14:paraId="3BE5F3AB">
            <w:pPr>
              <w:widowControl/>
              <w:spacing w:line="340" w:lineRule="exact"/>
              <w:jc w:val="both"/>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1、微生物发酵代谢机理研究；2.优良发酵菌株的培养、改造；3、新型发酵工艺的建立。</w:t>
            </w:r>
          </w:p>
        </w:tc>
        <w:tc>
          <w:tcPr>
            <w:tcW w:w="1303" w:type="pct"/>
            <w:vMerge w:val="continue"/>
            <w:vAlign w:val="center"/>
          </w:tcPr>
          <w:p w14:paraId="209CF738">
            <w:pPr>
              <w:widowControl/>
              <w:spacing w:line="340" w:lineRule="exact"/>
              <w:rPr>
                <w:rFonts w:hint="eastAsia" w:asciiTheme="minorEastAsia" w:hAnsiTheme="minorEastAsia" w:eastAsiaTheme="minorEastAsia" w:cstheme="minorEastAsia"/>
                <w:kern w:val="0"/>
                <w:sz w:val="21"/>
                <w:szCs w:val="21"/>
                <w:lang w:val="en-US" w:eastAsia="zh-CN" w:bidi="ar-SA"/>
              </w:rPr>
            </w:pPr>
          </w:p>
        </w:tc>
      </w:tr>
      <w:tr w14:paraId="6033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819" w:type="pct"/>
            <w:vMerge w:val="continue"/>
            <w:vAlign w:val="center"/>
          </w:tcPr>
          <w:p w14:paraId="4B0DBDDD">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14:paraId="7C9A3ADD">
            <w:pPr>
              <w:widowControl/>
              <w:spacing w:line="340" w:lineRule="exact"/>
              <w:jc w:val="left"/>
              <w:rPr>
                <w:rFonts w:asciiTheme="minorEastAsia" w:hAnsiTheme="minorEastAsia" w:eastAsiaTheme="minorEastAsia" w:cstheme="minorEastAsia"/>
                <w:kern w:val="0"/>
                <w:sz w:val="21"/>
                <w:szCs w:val="21"/>
              </w:rPr>
            </w:pPr>
            <w:r>
              <w:rPr>
                <w:rFonts w:hint="eastAsia" w:cs="宋体" w:asciiTheme="minorEastAsia" w:hAnsiTheme="minorEastAsia" w:eastAsiaTheme="minorEastAsia"/>
                <w:kern w:val="0"/>
                <w:sz w:val="21"/>
                <w:szCs w:val="21"/>
              </w:rPr>
              <w:t>（4005）食品工程研究</w:t>
            </w:r>
          </w:p>
        </w:tc>
        <w:tc>
          <w:tcPr>
            <w:tcW w:w="1603" w:type="pct"/>
            <w:vAlign w:val="center"/>
          </w:tcPr>
          <w:p w14:paraId="66408D3F">
            <w:pPr>
              <w:widowControl/>
              <w:spacing w:line="340" w:lineRule="exact"/>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1、现代化食品加工工艺研究；2、食品加工过程中质量安全研究；3、新型天然活性化合物的结构功能研究</w:t>
            </w:r>
            <w:r>
              <w:rPr>
                <w:rFonts w:hint="eastAsia" w:asciiTheme="minorEastAsia" w:hAnsiTheme="minorEastAsia" w:eastAsiaTheme="minorEastAsia" w:cstheme="minorEastAsia"/>
                <w:kern w:val="0"/>
                <w:sz w:val="21"/>
                <w:szCs w:val="21"/>
                <w:lang w:eastAsia="zh-CN"/>
              </w:rPr>
              <w:t>。</w:t>
            </w:r>
          </w:p>
        </w:tc>
        <w:tc>
          <w:tcPr>
            <w:tcW w:w="1303" w:type="pct"/>
            <w:vMerge w:val="continue"/>
            <w:vAlign w:val="center"/>
          </w:tcPr>
          <w:p w14:paraId="354CED9B">
            <w:pPr>
              <w:widowControl/>
              <w:spacing w:line="340" w:lineRule="exact"/>
              <w:rPr>
                <w:rFonts w:hint="eastAsia" w:asciiTheme="minorEastAsia" w:hAnsiTheme="minorEastAsia" w:eastAsiaTheme="minorEastAsia" w:cstheme="minorEastAsia"/>
                <w:kern w:val="0"/>
                <w:sz w:val="21"/>
                <w:szCs w:val="21"/>
                <w:lang w:val="en-US" w:eastAsia="zh-CN" w:bidi="ar-SA"/>
              </w:rPr>
            </w:pPr>
          </w:p>
        </w:tc>
      </w:tr>
      <w:tr w14:paraId="2732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819" w:type="pct"/>
            <w:vMerge w:val="continue"/>
            <w:vAlign w:val="center"/>
          </w:tcPr>
          <w:p w14:paraId="18D9C109">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14:paraId="6D26718D">
            <w:pPr>
              <w:widowControl/>
              <w:spacing w:line="340" w:lineRule="exact"/>
              <w:jc w:val="left"/>
              <w:rPr>
                <w:rFonts w:asciiTheme="minorEastAsia" w:hAnsiTheme="minorEastAsia" w:eastAsiaTheme="minorEastAsia" w:cstheme="minorEastAsia"/>
                <w:kern w:val="0"/>
                <w:sz w:val="21"/>
                <w:szCs w:val="21"/>
              </w:rPr>
            </w:pPr>
            <w:r>
              <w:rPr>
                <w:rFonts w:hint="eastAsia" w:cs="宋体" w:asciiTheme="minorEastAsia" w:hAnsiTheme="minorEastAsia" w:eastAsiaTheme="minorEastAsia"/>
                <w:kern w:val="0"/>
                <w:sz w:val="21"/>
                <w:szCs w:val="21"/>
              </w:rPr>
              <w:t>（4006）微生物制药研究</w:t>
            </w:r>
          </w:p>
        </w:tc>
        <w:tc>
          <w:tcPr>
            <w:tcW w:w="1603" w:type="pct"/>
            <w:vAlign w:val="center"/>
          </w:tcPr>
          <w:p w14:paraId="157D0FA3">
            <w:pPr>
              <w:widowControl/>
              <w:spacing w:line="340" w:lineRule="exact"/>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1、挖掘微生物新基因、新功能结构化合物，构建新物质合成细胞工厂菌种和研制新型药物；2、微生物多糖研究；3、功能微生物研究</w:t>
            </w:r>
            <w:r>
              <w:rPr>
                <w:rFonts w:hint="eastAsia" w:asciiTheme="minorEastAsia" w:hAnsiTheme="minorEastAsia" w:eastAsiaTheme="minorEastAsia" w:cstheme="minorEastAsia"/>
                <w:kern w:val="0"/>
                <w:sz w:val="21"/>
                <w:szCs w:val="21"/>
                <w:lang w:eastAsia="zh-CN"/>
              </w:rPr>
              <w:t>。</w:t>
            </w:r>
          </w:p>
        </w:tc>
        <w:tc>
          <w:tcPr>
            <w:tcW w:w="1303" w:type="pct"/>
            <w:vMerge w:val="continue"/>
            <w:vAlign w:val="center"/>
          </w:tcPr>
          <w:p w14:paraId="5EDF5B5C">
            <w:pPr>
              <w:widowControl/>
              <w:spacing w:line="340" w:lineRule="exact"/>
              <w:rPr>
                <w:rFonts w:hint="eastAsia" w:asciiTheme="minorEastAsia" w:hAnsiTheme="minorEastAsia" w:eastAsiaTheme="minorEastAsia" w:cstheme="minorEastAsia"/>
                <w:kern w:val="0"/>
                <w:sz w:val="21"/>
                <w:szCs w:val="21"/>
                <w:lang w:val="en-US" w:eastAsia="zh-CN" w:bidi="ar-SA"/>
              </w:rPr>
            </w:pPr>
          </w:p>
        </w:tc>
      </w:tr>
      <w:tr w14:paraId="145D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819" w:type="pct"/>
            <w:vMerge w:val="restart"/>
            <w:vAlign w:val="center"/>
          </w:tcPr>
          <w:p w14:paraId="5E21937B">
            <w:pPr>
              <w:spacing w:line="340" w:lineRule="exact"/>
              <w:jc w:val="center"/>
              <w:rPr>
                <w:rStyle w:val="8"/>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HYPERLINK "http://www.gdim.cn/kxyj/yjtd/t16647.html" </w:instrText>
            </w:r>
            <w:r>
              <w:rPr>
                <w:rFonts w:hint="eastAsia" w:asciiTheme="minorEastAsia" w:hAnsiTheme="minorEastAsia" w:eastAsiaTheme="minorEastAsia" w:cstheme="minorEastAsia"/>
                <w:kern w:val="0"/>
                <w:sz w:val="21"/>
                <w:szCs w:val="21"/>
              </w:rPr>
              <w:fldChar w:fldCharType="separate"/>
            </w:r>
            <w:r>
              <w:rPr>
                <w:rStyle w:val="8"/>
                <w:rFonts w:hint="eastAsia" w:asciiTheme="minorEastAsia" w:hAnsiTheme="minorEastAsia" w:eastAsiaTheme="minorEastAsia" w:cstheme="minorEastAsia"/>
                <w:kern w:val="0"/>
                <w:sz w:val="21"/>
                <w:szCs w:val="21"/>
              </w:rPr>
              <w:t>环境微生物研究发展</w:t>
            </w:r>
          </w:p>
          <w:p w14:paraId="06B9560E">
            <w:pPr>
              <w:spacing w:line="340" w:lineRule="exact"/>
              <w:jc w:val="center"/>
              <w:rPr>
                <w:rFonts w:asciiTheme="minorEastAsia" w:hAnsiTheme="minorEastAsia" w:eastAsiaTheme="minorEastAsia" w:cstheme="minorEastAsia"/>
                <w:kern w:val="0"/>
                <w:sz w:val="21"/>
                <w:szCs w:val="21"/>
              </w:rPr>
            </w:pPr>
            <w:r>
              <w:rPr>
                <w:rStyle w:val="8"/>
                <w:rFonts w:hint="eastAsia" w:asciiTheme="minorEastAsia" w:hAnsiTheme="minorEastAsia" w:eastAsiaTheme="minorEastAsia" w:cstheme="minorEastAsia"/>
                <w:kern w:val="0"/>
                <w:sz w:val="21"/>
                <w:szCs w:val="21"/>
              </w:rPr>
              <w:t>中心</w:t>
            </w:r>
            <w:r>
              <w:rPr>
                <w:rFonts w:hint="eastAsia" w:asciiTheme="minorEastAsia" w:hAnsiTheme="minorEastAsia" w:eastAsiaTheme="minorEastAsia" w:cstheme="minorEastAsia"/>
                <w:kern w:val="0"/>
                <w:sz w:val="21"/>
                <w:szCs w:val="21"/>
              </w:rPr>
              <w:fldChar w:fldCharType="end"/>
            </w:r>
          </w:p>
          <w:p w14:paraId="505AE0AC">
            <w:pPr>
              <w:widowControl/>
              <w:spacing w:line="340" w:lineRule="exact"/>
              <w:jc w:val="center"/>
              <w:rPr>
                <w:rFonts w:asciiTheme="minorEastAsia" w:hAnsiTheme="minorEastAsia" w:eastAsiaTheme="minorEastAsia" w:cstheme="minorEastAsia"/>
                <w:kern w:val="0"/>
                <w:sz w:val="21"/>
                <w:szCs w:val="21"/>
              </w:rPr>
            </w:pPr>
          </w:p>
          <w:p w14:paraId="42A7C560">
            <w:pPr>
              <w:widowControl/>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许玫英研究员</w:t>
            </w:r>
          </w:p>
        </w:tc>
        <w:tc>
          <w:tcPr>
            <w:tcW w:w="1273" w:type="pct"/>
            <w:vAlign w:val="center"/>
          </w:tcPr>
          <w:p w14:paraId="16DE4E34">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（500</w:t>
            </w:r>
            <w:r>
              <w:rPr>
                <w:rFonts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rPr>
              <w:t>）新污染物的生态毒理与生物防控</w:t>
            </w:r>
          </w:p>
        </w:tc>
        <w:tc>
          <w:tcPr>
            <w:tcW w:w="1603" w:type="pct"/>
            <w:vAlign w:val="center"/>
          </w:tcPr>
          <w:p w14:paraId="3A8C9F8A">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围绕新污染物微生物智能防控的关键科学和技术问题，开展新污染物的微生物感知预警理论及技术体系研究。</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具有污染防控工程经验者优先</w:t>
            </w:r>
            <w:r>
              <w:rPr>
                <w:rFonts w:hint="eastAsia" w:asciiTheme="minorEastAsia" w:hAnsiTheme="minorEastAsia" w:eastAsiaTheme="minorEastAsia" w:cstheme="minorEastAsia"/>
                <w:kern w:val="0"/>
                <w:sz w:val="21"/>
                <w:szCs w:val="21"/>
                <w:lang w:eastAsia="zh-CN"/>
              </w:rPr>
              <w:t>）</w:t>
            </w:r>
          </w:p>
        </w:tc>
        <w:tc>
          <w:tcPr>
            <w:tcW w:w="1303" w:type="pct"/>
            <w:vMerge w:val="restart"/>
            <w:vAlign w:val="center"/>
          </w:tcPr>
          <w:p w14:paraId="1A283ABB">
            <w:pPr>
              <w:widowControl/>
              <w:spacing w:line="340" w:lineRule="exac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环境微生物学、基因组学、宏基因组学、宏转录组学、宏代谢组学、生物信息学、生态修复、合成生物学、基因工程、微生物生态学、微生物生理学、生物电化学、生物地球化学、基因工程、功能材料学、生物传感器</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生态毒理学、生物技术、环境化学、环境污染防治工程</w:t>
            </w:r>
          </w:p>
          <w:p w14:paraId="3E72054F">
            <w:pPr>
              <w:widowControl/>
              <w:spacing w:line="340" w:lineRule="exact"/>
              <w:rPr>
                <w:rFonts w:hint="default" w:asciiTheme="minorEastAsia" w:hAnsiTheme="minorEastAsia" w:eastAsiaTheme="minorEastAsia" w:cstheme="minorEastAsia"/>
                <w:color w:val="FF0000"/>
                <w:kern w:val="0"/>
                <w:sz w:val="21"/>
                <w:szCs w:val="21"/>
                <w:lang w:val="en-US" w:eastAsia="zh-CN"/>
              </w:rPr>
            </w:pPr>
          </w:p>
        </w:tc>
      </w:tr>
      <w:tr w14:paraId="40C9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819" w:type="pct"/>
            <w:vMerge w:val="continue"/>
            <w:vAlign w:val="center"/>
          </w:tcPr>
          <w:p w14:paraId="5900AF53">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14:paraId="1ADE0BA9">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（5002）合成微生物组与绿色催化</w:t>
            </w:r>
          </w:p>
        </w:tc>
        <w:tc>
          <w:tcPr>
            <w:tcW w:w="1603" w:type="pct"/>
            <w:vAlign w:val="center"/>
          </w:tcPr>
          <w:p w14:paraId="218356CF">
            <w:pPr>
              <w:widowControl/>
              <w:spacing w:line="340" w:lineRule="exac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围绕化学品绿色合成与生产所面临的关键科学和技术问题，开展高效降解转化功能微生物组的构建理论及技术体系研究。</w:t>
            </w:r>
            <w:r>
              <w:rPr>
                <w:rFonts w:hint="eastAsia" w:asciiTheme="minorEastAsia" w:hAnsiTheme="minorEastAsia" w:eastAsiaTheme="minorEastAsia" w:cstheme="minorEastAsia"/>
                <w:spacing w:val="-20"/>
                <w:kern w:val="0"/>
                <w:sz w:val="21"/>
                <w:szCs w:val="21"/>
                <w:lang w:eastAsia="zh-CN"/>
              </w:rPr>
              <w:t>（</w:t>
            </w:r>
            <w:r>
              <w:rPr>
                <w:rFonts w:hint="eastAsia" w:cs="宋体" w:asciiTheme="minorEastAsia" w:hAnsiTheme="minorEastAsia" w:eastAsiaTheme="minorEastAsia"/>
                <w:spacing w:val="-20"/>
                <w:kern w:val="0"/>
                <w:sz w:val="21"/>
                <w:szCs w:val="21"/>
              </w:rPr>
              <w:t>具有生物工程学或生物信息学背景者优先</w:t>
            </w:r>
            <w:r>
              <w:rPr>
                <w:rFonts w:hint="eastAsia" w:asciiTheme="minorEastAsia" w:hAnsiTheme="minorEastAsia" w:eastAsiaTheme="minorEastAsia" w:cstheme="minorEastAsia"/>
                <w:spacing w:val="-20"/>
                <w:kern w:val="0"/>
                <w:sz w:val="21"/>
                <w:szCs w:val="21"/>
                <w:lang w:eastAsia="zh-CN"/>
              </w:rPr>
              <w:t>）</w:t>
            </w:r>
          </w:p>
        </w:tc>
        <w:tc>
          <w:tcPr>
            <w:tcW w:w="1303" w:type="pct"/>
            <w:vMerge w:val="continue"/>
            <w:vAlign w:val="center"/>
          </w:tcPr>
          <w:p w14:paraId="0558AC72">
            <w:pPr>
              <w:widowControl/>
              <w:spacing w:line="340" w:lineRule="exact"/>
              <w:rPr>
                <w:rFonts w:hint="eastAsia" w:asciiTheme="minorEastAsia" w:hAnsiTheme="minorEastAsia" w:eastAsiaTheme="minorEastAsia" w:cstheme="minorEastAsia"/>
                <w:kern w:val="0"/>
                <w:sz w:val="21"/>
                <w:szCs w:val="21"/>
                <w:lang w:val="en-US" w:eastAsia="zh-CN" w:bidi="ar-SA"/>
              </w:rPr>
            </w:pPr>
          </w:p>
        </w:tc>
      </w:tr>
      <w:tr w14:paraId="090F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819" w:type="pct"/>
            <w:vMerge w:val="continue"/>
            <w:vAlign w:val="center"/>
          </w:tcPr>
          <w:p w14:paraId="27033683">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14:paraId="56FCEEA4">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（5003）电活性微生物与元素循环</w:t>
            </w:r>
          </w:p>
        </w:tc>
        <w:tc>
          <w:tcPr>
            <w:tcW w:w="1603" w:type="pct"/>
            <w:vAlign w:val="center"/>
          </w:tcPr>
          <w:p w14:paraId="63519645">
            <w:pPr>
              <w:widowControl/>
              <w:spacing w:line="340" w:lineRule="exac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发掘新型的电活性微生物菌种资源，开展电活性微生物驱动元素循环机理与应用研究。</w:t>
            </w:r>
            <w:r>
              <w:rPr>
                <w:rFonts w:hint="eastAsia" w:asciiTheme="minorEastAsia" w:hAnsiTheme="minorEastAsia" w:eastAsiaTheme="minorEastAsia" w:cstheme="minorEastAsia"/>
                <w:kern w:val="0"/>
                <w:sz w:val="21"/>
                <w:szCs w:val="21"/>
                <w:lang w:eastAsia="zh-CN"/>
              </w:rPr>
              <w:t>（</w:t>
            </w:r>
            <w:r>
              <w:rPr>
                <w:rFonts w:hint="eastAsia" w:cs="宋体" w:asciiTheme="minorEastAsia" w:hAnsiTheme="minorEastAsia" w:eastAsiaTheme="minorEastAsia"/>
                <w:kern w:val="0"/>
                <w:sz w:val="21"/>
                <w:szCs w:val="21"/>
              </w:rPr>
              <w:t>具有生物电化学背景者优先</w:t>
            </w:r>
            <w:r>
              <w:rPr>
                <w:rFonts w:hint="eastAsia" w:asciiTheme="minorEastAsia" w:hAnsiTheme="minorEastAsia" w:eastAsiaTheme="minorEastAsia" w:cstheme="minorEastAsia"/>
                <w:kern w:val="0"/>
                <w:sz w:val="21"/>
                <w:szCs w:val="21"/>
                <w:lang w:eastAsia="zh-CN"/>
              </w:rPr>
              <w:t>）</w:t>
            </w:r>
          </w:p>
        </w:tc>
        <w:tc>
          <w:tcPr>
            <w:tcW w:w="1303" w:type="pct"/>
            <w:vMerge w:val="continue"/>
            <w:vAlign w:val="center"/>
          </w:tcPr>
          <w:p w14:paraId="765B1556">
            <w:pPr>
              <w:widowControl/>
              <w:spacing w:line="340" w:lineRule="exact"/>
              <w:rPr>
                <w:rFonts w:hint="eastAsia" w:asciiTheme="minorEastAsia" w:hAnsiTheme="minorEastAsia" w:eastAsiaTheme="minorEastAsia" w:cstheme="minorEastAsia"/>
                <w:kern w:val="0"/>
                <w:sz w:val="21"/>
                <w:szCs w:val="21"/>
                <w:lang w:val="en-US" w:eastAsia="zh-CN" w:bidi="ar-SA"/>
              </w:rPr>
            </w:pPr>
          </w:p>
        </w:tc>
      </w:tr>
      <w:tr w14:paraId="13C9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819" w:type="pct"/>
            <w:vMerge w:val="continue"/>
            <w:vAlign w:val="center"/>
          </w:tcPr>
          <w:p w14:paraId="2DF5D63A">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14:paraId="5855ABAB">
            <w:pPr>
              <w:widowControl/>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（500</w:t>
            </w:r>
            <w:r>
              <w:rPr>
                <w:rFonts w:asciiTheme="minorEastAsia" w:hAnsiTheme="minorEastAsia" w:eastAsiaTheme="minorEastAsia" w:cstheme="minorEastAsia"/>
                <w:kern w:val="0"/>
                <w:sz w:val="21"/>
                <w:szCs w:val="21"/>
              </w:rPr>
              <w:t>4</w:t>
            </w:r>
            <w:r>
              <w:rPr>
                <w:rFonts w:hint="eastAsia" w:asciiTheme="minorEastAsia" w:hAnsiTheme="minorEastAsia" w:eastAsiaTheme="minorEastAsia" w:cstheme="minorEastAsia"/>
                <w:kern w:val="0"/>
                <w:sz w:val="21"/>
                <w:szCs w:val="21"/>
              </w:rPr>
              <w:t>）海洋微生物组与生态修复</w:t>
            </w:r>
          </w:p>
        </w:tc>
        <w:tc>
          <w:tcPr>
            <w:tcW w:w="1603" w:type="pct"/>
            <w:vAlign w:val="center"/>
          </w:tcPr>
          <w:p w14:paraId="7B935698">
            <w:pPr>
              <w:widowControl/>
              <w:spacing w:line="340" w:lineRule="exac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围绕海洋牧场健康养殖与生态保护的关键科学和技术问题，开展海洋牧场生态调控与修复功能微生物组的</w:t>
            </w:r>
            <w:r>
              <w:rPr>
                <w:rFonts w:hint="eastAsia" w:asciiTheme="minorEastAsia" w:hAnsiTheme="minorEastAsia" w:eastAsiaTheme="minorEastAsia" w:cstheme="minorEastAsia"/>
                <w:spacing w:val="-23"/>
                <w:kern w:val="0"/>
                <w:sz w:val="21"/>
                <w:szCs w:val="21"/>
              </w:rPr>
              <w:t>构建理论及技术体系研究。</w:t>
            </w:r>
            <w:r>
              <w:rPr>
                <w:rFonts w:hint="eastAsia" w:asciiTheme="minorEastAsia" w:hAnsiTheme="minorEastAsia" w:eastAsiaTheme="minorEastAsia" w:cstheme="minorEastAsia"/>
                <w:spacing w:val="-20"/>
                <w:kern w:val="0"/>
                <w:sz w:val="21"/>
                <w:szCs w:val="21"/>
                <w:lang w:eastAsia="zh-CN"/>
              </w:rPr>
              <w:t>（</w:t>
            </w:r>
            <w:r>
              <w:rPr>
                <w:rFonts w:hint="eastAsia" w:asciiTheme="minorEastAsia" w:hAnsiTheme="minorEastAsia" w:eastAsiaTheme="minorEastAsia" w:cstheme="minorEastAsia"/>
                <w:spacing w:val="-20"/>
                <w:kern w:val="0"/>
                <w:sz w:val="21"/>
                <w:szCs w:val="21"/>
              </w:rPr>
              <w:t>具有海洋生态修复工程经验者优先</w:t>
            </w:r>
            <w:r>
              <w:rPr>
                <w:rFonts w:hint="eastAsia" w:asciiTheme="minorEastAsia" w:hAnsiTheme="minorEastAsia" w:eastAsiaTheme="minorEastAsia" w:cstheme="minorEastAsia"/>
                <w:spacing w:val="-20"/>
                <w:kern w:val="0"/>
                <w:sz w:val="21"/>
                <w:szCs w:val="21"/>
                <w:lang w:eastAsia="zh-CN"/>
              </w:rPr>
              <w:t>）</w:t>
            </w:r>
          </w:p>
        </w:tc>
        <w:tc>
          <w:tcPr>
            <w:tcW w:w="1303" w:type="pct"/>
            <w:vMerge w:val="continue"/>
            <w:vAlign w:val="center"/>
          </w:tcPr>
          <w:p w14:paraId="08E274A3">
            <w:pPr>
              <w:widowControl/>
              <w:spacing w:line="340" w:lineRule="exact"/>
              <w:rPr>
                <w:rFonts w:hint="eastAsia" w:asciiTheme="minorEastAsia" w:hAnsiTheme="minorEastAsia" w:eastAsiaTheme="minorEastAsia" w:cstheme="minorEastAsia"/>
                <w:kern w:val="0"/>
                <w:sz w:val="21"/>
                <w:szCs w:val="21"/>
                <w:lang w:val="en-US" w:eastAsia="zh-CN" w:bidi="ar-SA"/>
              </w:rPr>
            </w:pPr>
          </w:p>
        </w:tc>
      </w:tr>
      <w:tr w14:paraId="53DD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819" w:type="pct"/>
            <w:vMerge w:val="restart"/>
            <w:vAlign w:val="center"/>
          </w:tcPr>
          <w:p w14:paraId="0C6098AC">
            <w:pPr>
              <w:spacing w:line="340" w:lineRule="exact"/>
              <w:jc w:val="center"/>
              <w:rPr>
                <w:rStyle w:val="8"/>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HYPERLINK "http://www.gdim.cn/kxyj/yjtd/t16649.html" </w:instrText>
            </w:r>
            <w:r>
              <w:rPr>
                <w:rFonts w:hint="eastAsia" w:asciiTheme="minorEastAsia" w:hAnsiTheme="minorEastAsia" w:eastAsiaTheme="minorEastAsia" w:cstheme="minorEastAsia"/>
                <w:kern w:val="0"/>
                <w:sz w:val="21"/>
                <w:szCs w:val="21"/>
              </w:rPr>
              <w:fldChar w:fldCharType="separate"/>
            </w:r>
            <w:r>
              <w:rPr>
                <w:rStyle w:val="8"/>
                <w:rFonts w:hint="eastAsia" w:asciiTheme="minorEastAsia" w:hAnsiTheme="minorEastAsia" w:eastAsiaTheme="minorEastAsia" w:cstheme="minorEastAsia"/>
                <w:kern w:val="0"/>
                <w:sz w:val="21"/>
                <w:szCs w:val="21"/>
              </w:rPr>
              <w:t>微生物工程研究发展</w:t>
            </w:r>
          </w:p>
          <w:p w14:paraId="653AD964">
            <w:pPr>
              <w:spacing w:line="340" w:lineRule="exact"/>
              <w:jc w:val="center"/>
              <w:rPr>
                <w:rFonts w:asciiTheme="minorEastAsia" w:hAnsiTheme="minorEastAsia" w:eastAsiaTheme="minorEastAsia" w:cstheme="minorEastAsia"/>
                <w:kern w:val="0"/>
                <w:sz w:val="21"/>
                <w:szCs w:val="21"/>
              </w:rPr>
            </w:pPr>
            <w:r>
              <w:rPr>
                <w:rStyle w:val="8"/>
                <w:rFonts w:hint="eastAsia" w:asciiTheme="minorEastAsia" w:hAnsiTheme="minorEastAsia" w:eastAsiaTheme="minorEastAsia" w:cstheme="minorEastAsia"/>
                <w:kern w:val="0"/>
                <w:sz w:val="21"/>
                <w:szCs w:val="21"/>
              </w:rPr>
              <w:t>中心</w:t>
            </w:r>
            <w:r>
              <w:rPr>
                <w:rFonts w:hint="eastAsia" w:asciiTheme="minorEastAsia" w:hAnsiTheme="minorEastAsia" w:eastAsiaTheme="minorEastAsia" w:cstheme="minorEastAsia"/>
                <w:kern w:val="0"/>
                <w:sz w:val="21"/>
                <w:szCs w:val="21"/>
              </w:rPr>
              <w:fldChar w:fldCharType="end"/>
            </w:r>
          </w:p>
          <w:p w14:paraId="7016485E">
            <w:pPr>
              <w:spacing w:line="340" w:lineRule="exact"/>
              <w:jc w:val="center"/>
              <w:rPr>
                <w:rFonts w:asciiTheme="minorEastAsia" w:hAnsiTheme="minorEastAsia" w:eastAsiaTheme="minorEastAsia" w:cstheme="minorEastAsia"/>
                <w:kern w:val="0"/>
                <w:sz w:val="21"/>
                <w:szCs w:val="21"/>
              </w:rPr>
            </w:pPr>
          </w:p>
          <w:p w14:paraId="32842434">
            <w:pPr>
              <w:widowControl/>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谢小保研究员</w:t>
            </w:r>
          </w:p>
          <w:p w14:paraId="4BFC5558">
            <w:pPr>
              <w:widowControl/>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施庆珊研究员</w:t>
            </w:r>
          </w:p>
        </w:tc>
        <w:tc>
          <w:tcPr>
            <w:tcW w:w="1273" w:type="pct"/>
            <w:vAlign w:val="center"/>
          </w:tcPr>
          <w:p w14:paraId="01750EED">
            <w:pPr>
              <w:widowControl/>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（6001）抗菌材料及生物医用材料研究</w:t>
            </w:r>
          </w:p>
        </w:tc>
        <w:tc>
          <w:tcPr>
            <w:tcW w:w="1603" w:type="pct"/>
            <w:vAlign w:val="center"/>
          </w:tcPr>
          <w:p w14:paraId="1761DB5D">
            <w:pPr>
              <w:widowControl/>
              <w:spacing w:line="34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抗菌功能材料设计合成研究；具备扎实的化学功底，熟悉有机小分子、生物功能材料的设计、合成与表征。</w:t>
            </w:r>
          </w:p>
        </w:tc>
        <w:tc>
          <w:tcPr>
            <w:tcW w:w="1303" w:type="pct"/>
            <w:vMerge w:val="restart"/>
            <w:vAlign w:val="center"/>
          </w:tcPr>
          <w:p w14:paraId="73DBAEBB">
            <w:pPr>
              <w:widowControl/>
              <w:spacing w:line="340" w:lineRule="exact"/>
              <w:jc w:val="both"/>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化学工程与技术、化学工程、生物化工、应用化学、材料科学与工程、材料学、有机化学、酶工程、生物工程、遗传工程、基因工程、生物化学与分子生物学、微生物学、药学、微生物与生化药学、轻工技术与工程、发酵工程、酶工程、微生物工程、生物信息学、预防医学</w:t>
            </w:r>
            <w:r>
              <w:rPr>
                <w:rFonts w:hint="eastAsia" w:asciiTheme="minorEastAsia" w:hAnsiTheme="minorEastAsia" w:eastAsiaTheme="minorEastAsia" w:cstheme="minorEastAsia"/>
                <w:kern w:val="0"/>
                <w:sz w:val="21"/>
                <w:szCs w:val="21"/>
                <w:lang w:val="en-US" w:eastAsia="zh-CN"/>
              </w:rPr>
              <w:t>等</w:t>
            </w:r>
          </w:p>
        </w:tc>
      </w:tr>
      <w:tr w14:paraId="6E52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819" w:type="pct"/>
            <w:vMerge w:val="continue"/>
            <w:vAlign w:val="center"/>
          </w:tcPr>
          <w:p w14:paraId="1AC67604">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14:paraId="1B41B395">
            <w:pPr>
              <w:widowControl/>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（6002）合成生物学与微生物制造研究</w:t>
            </w:r>
          </w:p>
        </w:tc>
        <w:tc>
          <w:tcPr>
            <w:tcW w:w="1603" w:type="pct"/>
            <w:vAlign w:val="center"/>
          </w:tcPr>
          <w:p w14:paraId="28978973">
            <w:pPr>
              <w:widowControl/>
              <w:spacing w:line="34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生物医药、</w:t>
            </w: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HYPERLINK "https://baike.baidu.com/item/%E7%94%9F%E7%89%A9%E8%83%BD%E6%BA%90" \t "_blank"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生物能源</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和生物基产品的合成生物学基础研究、微生物细胞工厂合成生物学元器件设计与应用。</w:t>
            </w:r>
          </w:p>
        </w:tc>
        <w:tc>
          <w:tcPr>
            <w:tcW w:w="1303" w:type="pct"/>
            <w:vMerge w:val="continue"/>
            <w:vAlign w:val="center"/>
          </w:tcPr>
          <w:p w14:paraId="1AEAB4FB">
            <w:pPr>
              <w:widowControl/>
              <w:spacing w:line="340" w:lineRule="exact"/>
              <w:rPr>
                <w:rFonts w:hint="eastAsia" w:asciiTheme="minorEastAsia" w:hAnsiTheme="minorEastAsia" w:eastAsiaTheme="minorEastAsia" w:cstheme="minorEastAsia"/>
                <w:kern w:val="0"/>
                <w:sz w:val="21"/>
                <w:szCs w:val="21"/>
              </w:rPr>
            </w:pPr>
          </w:p>
        </w:tc>
      </w:tr>
      <w:tr w14:paraId="3CEC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819" w:type="pct"/>
            <w:vMerge w:val="continue"/>
            <w:vAlign w:val="center"/>
          </w:tcPr>
          <w:p w14:paraId="1515AFF2">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14:paraId="4B2ECD39">
            <w:pPr>
              <w:widowControl/>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（6003）糖蛋白与酶工程研究</w:t>
            </w:r>
          </w:p>
        </w:tc>
        <w:tc>
          <w:tcPr>
            <w:tcW w:w="1603" w:type="pct"/>
            <w:vAlign w:val="center"/>
          </w:tcPr>
          <w:p w14:paraId="75E9861F">
            <w:pPr>
              <w:widowControl/>
              <w:spacing w:line="34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糖基化修饰及活性物质功能强化、糖蛋白的微生物合成与提取；活性酶高产菌种选育及酶分子改造、酶学与酶组装技术。</w:t>
            </w:r>
          </w:p>
        </w:tc>
        <w:tc>
          <w:tcPr>
            <w:tcW w:w="1303" w:type="pct"/>
            <w:vMerge w:val="continue"/>
            <w:vAlign w:val="center"/>
          </w:tcPr>
          <w:p w14:paraId="064792CD">
            <w:pPr>
              <w:widowControl/>
              <w:spacing w:line="340" w:lineRule="exact"/>
              <w:rPr>
                <w:rFonts w:hint="eastAsia" w:asciiTheme="minorEastAsia" w:hAnsiTheme="minorEastAsia" w:eastAsiaTheme="minorEastAsia" w:cstheme="minorEastAsia"/>
                <w:kern w:val="0"/>
                <w:sz w:val="21"/>
                <w:szCs w:val="21"/>
              </w:rPr>
            </w:pPr>
          </w:p>
        </w:tc>
      </w:tr>
      <w:tr w14:paraId="1E85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819" w:type="pct"/>
            <w:vMerge w:val="continue"/>
            <w:vAlign w:val="center"/>
          </w:tcPr>
          <w:p w14:paraId="0DC5DCE2">
            <w:pPr>
              <w:widowControl/>
              <w:spacing w:line="340" w:lineRule="exact"/>
              <w:jc w:val="center"/>
              <w:rPr>
                <w:rFonts w:asciiTheme="minorEastAsia" w:hAnsiTheme="minorEastAsia" w:eastAsiaTheme="minorEastAsia" w:cstheme="minorEastAsia"/>
                <w:kern w:val="0"/>
                <w:sz w:val="21"/>
                <w:szCs w:val="21"/>
              </w:rPr>
            </w:pPr>
          </w:p>
        </w:tc>
        <w:tc>
          <w:tcPr>
            <w:tcW w:w="4076" w:type="dxa"/>
            <w:vAlign w:val="center"/>
          </w:tcPr>
          <w:p w14:paraId="30290CE8">
            <w:pPr>
              <w:spacing w:line="340" w:lineRule="exact"/>
              <w:jc w:val="left"/>
              <w:rPr>
                <w:rFonts w:hint="eastAsia" w:asciiTheme="minorEastAsia" w:hAnsiTheme="minorEastAsia" w:eastAsiaTheme="minorEastAsia" w:cstheme="minorEastAsia"/>
                <w:kern w:val="0"/>
                <w:sz w:val="21"/>
                <w:szCs w:val="21"/>
              </w:rPr>
            </w:pPr>
            <w:r>
              <w:rPr>
                <w:rFonts w:hint="eastAsia" w:cs="宋体" w:asciiTheme="minorEastAsia" w:hAnsiTheme="minorEastAsia" w:eastAsiaTheme="minorEastAsia"/>
                <w:kern w:val="0"/>
                <w:sz w:val="21"/>
                <w:szCs w:val="21"/>
              </w:rPr>
              <w:t>（6004）生物资源前期开发利用研究</w:t>
            </w:r>
          </w:p>
        </w:tc>
        <w:tc>
          <w:tcPr>
            <w:tcW w:w="5132" w:type="dxa"/>
            <w:vAlign w:val="center"/>
          </w:tcPr>
          <w:p w14:paraId="51001D12">
            <w:pPr>
              <w:spacing w:line="340" w:lineRule="exact"/>
              <w:jc w:val="left"/>
              <w:rPr>
                <w:rFonts w:hint="eastAsia" w:asciiTheme="minorEastAsia" w:hAnsiTheme="minorEastAsia" w:eastAsiaTheme="minorEastAsia" w:cstheme="minorEastAsia"/>
                <w:kern w:val="0"/>
                <w:sz w:val="21"/>
                <w:szCs w:val="21"/>
              </w:rPr>
            </w:pPr>
            <w:r>
              <w:rPr>
                <w:rFonts w:hint="eastAsia" w:cs="宋体" w:asciiTheme="minorEastAsia" w:hAnsiTheme="minorEastAsia" w:eastAsiaTheme="minorEastAsia"/>
                <w:kern w:val="0"/>
                <w:sz w:val="21"/>
                <w:szCs w:val="21"/>
              </w:rPr>
              <w:t>植物源功效活性物质、微生物活性代谢产物研究；具有天然产物化学或生物化学研究基础优先。</w:t>
            </w:r>
          </w:p>
        </w:tc>
        <w:tc>
          <w:tcPr>
            <w:tcW w:w="1303" w:type="pct"/>
            <w:vMerge w:val="continue"/>
            <w:vAlign w:val="center"/>
          </w:tcPr>
          <w:p w14:paraId="635D826A">
            <w:pPr>
              <w:widowControl/>
              <w:spacing w:line="340" w:lineRule="exact"/>
              <w:rPr>
                <w:rFonts w:hint="eastAsia" w:asciiTheme="minorEastAsia" w:hAnsiTheme="minorEastAsia" w:eastAsiaTheme="minorEastAsia" w:cstheme="minorEastAsia"/>
                <w:kern w:val="0"/>
                <w:sz w:val="21"/>
                <w:szCs w:val="21"/>
              </w:rPr>
            </w:pPr>
          </w:p>
        </w:tc>
      </w:tr>
      <w:tr w14:paraId="7923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819" w:type="pct"/>
            <w:vMerge w:val="continue"/>
            <w:vAlign w:val="center"/>
          </w:tcPr>
          <w:p w14:paraId="5237D4FA">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14:paraId="30C9081D">
            <w:pPr>
              <w:widowControl/>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（6005）体表微生物与皮肤健康研究</w:t>
            </w:r>
          </w:p>
        </w:tc>
        <w:tc>
          <w:tcPr>
            <w:tcW w:w="1603" w:type="pct"/>
            <w:vAlign w:val="center"/>
          </w:tcPr>
          <w:p w14:paraId="239E4278">
            <w:pPr>
              <w:widowControl/>
              <w:spacing w:line="34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体表微生物组学、体表（口腔）微生物生态、皮肤屏障（粘膜）与微生物互作机制研究，有生物信息和微生物学相关研究基础者优先。</w:t>
            </w:r>
          </w:p>
        </w:tc>
        <w:tc>
          <w:tcPr>
            <w:tcW w:w="1303" w:type="pct"/>
            <w:vMerge w:val="continue"/>
            <w:vAlign w:val="center"/>
          </w:tcPr>
          <w:p w14:paraId="4D65E6E4">
            <w:pPr>
              <w:widowControl/>
              <w:spacing w:line="340" w:lineRule="exact"/>
              <w:rPr>
                <w:rFonts w:hint="eastAsia" w:asciiTheme="minorEastAsia" w:hAnsiTheme="minorEastAsia" w:eastAsiaTheme="minorEastAsia" w:cstheme="minorEastAsia"/>
                <w:kern w:val="0"/>
                <w:sz w:val="21"/>
                <w:szCs w:val="21"/>
              </w:rPr>
            </w:pPr>
          </w:p>
        </w:tc>
      </w:tr>
      <w:tr w14:paraId="3866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819" w:type="pct"/>
            <w:vMerge w:val="continue"/>
            <w:vAlign w:val="center"/>
          </w:tcPr>
          <w:p w14:paraId="49ECD1DF">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14:paraId="161A8684">
            <w:pPr>
              <w:widowControl/>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（6006）微生物腐蚀机理及其控制研究</w:t>
            </w:r>
          </w:p>
        </w:tc>
        <w:tc>
          <w:tcPr>
            <w:tcW w:w="1603" w:type="pct"/>
            <w:vAlign w:val="center"/>
          </w:tcPr>
          <w:p w14:paraId="5776929F">
            <w:pPr>
              <w:widowControl/>
              <w:spacing w:line="34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微生物对材料的腐蚀机理及其控制，特别是对复杂环境中（在高温、高湿、高盐条件下）的桥梁、建筑材料腐蚀、老化及其寿命的影响研究。</w:t>
            </w:r>
          </w:p>
        </w:tc>
        <w:tc>
          <w:tcPr>
            <w:tcW w:w="1303" w:type="pct"/>
            <w:vMerge w:val="continue"/>
            <w:vAlign w:val="center"/>
          </w:tcPr>
          <w:p w14:paraId="30156DCD">
            <w:pPr>
              <w:widowControl/>
              <w:spacing w:line="340" w:lineRule="exact"/>
              <w:rPr>
                <w:rFonts w:hint="eastAsia" w:asciiTheme="minorEastAsia" w:hAnsiTheme="minorEastAsia" w:eastAsiaTheme="minorEastAsia" w:cstheme="minorEastAsia"/>
                <w:kern w:val="0"/>
                <w:sz w:val="21"/>
                <w:szCs w:val="21"/>
              </w:rPr>
            </w:pPr>
          </w:p>
        </w:tc>
      </w:tr>
      <w:tr w14:paraId="29FA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819" w:type="pct"/>
            <w:vMerge w:val="restart"/>
            <w:vAlign w:val="center"/>
          </w:tcPr>
          <w:p w14:paraId="1E9BE2F4">
            <w:pPr>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kern w:val="0"/>
                <w:sz w:val="21"/>
                <w:szCs w:val="21"/>
                <w:u w:val="none"/>
              </w:rPr>
              <w:fldChar w:fldCharType="begin"/>
            </w:r>
            <w:r>
              <w:rPr>
                <w:rFonts w:hint="eastAsia" w:asciiTheme="minorEastAsia" w:hAnsiTheme="minorEastAsia" w:eastAsiaTheme="minorEastAsia" w:cstheme="minorEastAsia"/>
                <w:color w:val="auto"/>
                <w:kern w:val="0"/>
                <w:sz w:val="21"/>
                <w:szCs w:val="21"/>
                <w:u w:val="none"/>
              </w:rPr>
              <w:instrText xml:space="preserve"> HYPERLINK "http://www.gdim.cn/kxyj/yjtd/t16645.html" </w:instrText>
            </w:r>
            <w:r>
              <w:rPr>
                <w:rFonts w:hint="eastAsia" w:asciiTheme="minorEastAsia" w:hAnsiTheme="minorEastAsia" w:eastAsiaTheme="minorEastAsia" w:cstheme="minorEastAsia"/>
                <w:color w:val="auto"/>
                <w:kern w:val="0"/>
                <w:sz w:val="21"/>
                <w:szCs w:val="21"/>
                <w:u w:val="none"/>
              </w:rPr>
              <w:fldChar w:fldCharType="separate"/>
            </w:r>
            <w:r>
              <w:rPr>
                <w:rStyle w:val="8"/>
                <w:rFonts w:hint="eastAsia" w:asciiTheme="minorEastAsia" w:hAnsiTheme="minorEastAsia" w:eastAsiaTheme="minorEastAsia" w:cstheme="minorEastAsia"/>
                <w:kern w:val="0"/>
                <w:sz w:val="21"/>
                <w:szCs w:val="21"/>
              </w:rPr>
              <w:t>食用菌研究发展中心</w:t>
            </w:r>
            <w:r>
              <w:rPr>
                <w:rFonts w:hint="eastAsia" w:asciiTheme="minorEastAsia" w:hAnsiTheme="minorEastAsia" w:eastAsiaTheme="minorEastAsia" w:cstheme="minorEastAsia"/>
                <w:color w:val="auto"/>
                <w:kern w:val="0"/>
                <w:sz w:val="21"/>
                <w:szCs w:val="21"/>
                <w:u w:val="none"/>
              </w:rPr>
              <w:fldChar w:fldCharType="end"/>
            </w:r>
          </w:p>
          <w:p w14:paraId="6718A7AC">
            <w:pPr>
              <w:spacing w:line="340" w:lineRule="exact"/>
              <w:jc w:val="center"/>
              <w:rPr>
                <w:rFonts w:asciiTheme="minorEastAsia" w:hAnsiTheme="minorEastAsia" w:eastAsiaTheme="minorEastAsia" w:cstheme="minorEastAsia"/>
                <w:kern w:val="0"/>
                <w:sz w:val="21"/>
                <w:szCs w:val="21"/>
              </w:rPr>
            </w:pPr>
          </w:p>
          <w:p w14:paraId="0A0F823B">
            <w:pPr>
              <w:spacing w:line="34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胡惠萍正高级工程师</w:t>
            </w:r>
          </w:p>
        </w:tc>
        <w:tc>
          <w:tcPr>
            <w:tcW w:w="1273" w:type="pct"/>
            <w:vAlign w:val="center"/>
          </w:tcPr>
          <w:p w14:paraId="3601F581">
            <w:pPr>
              <w:widowControl/>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（7001）微生物功能基因辅助育种</w:t>
            </w:r>
          </w:p>
        </w:tc>
        <w:tc>
          <w:tcPr>
            <w:tcW w:w="1603" w:type="pct"/>
            <w:vAlign w:val="center"/>
          </w:tcPr>
          <w:p w14:paraId="495900E7">
            <w:pPr>
              <w:widowControl/>
              <w:spacing w:line="34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食药用菌功能基因组学、生物信息学、生物大数据库、人工智能平台建设，指导菌种选育、发酵、栽培和菌物营养研究。</w:t>
            </w:r>
          </w:p>
        </w:tc>
        <w:tc>
          <w:tcPr>
            <w:tcW w:w="1303" w:type="pct"/>
            <w:vMerge w:val="restart"/>
            <w:vAlign w:val="center"/>
          </w:tcPr>
          <w:p w14:paraId="453541DA">
            <w:pPr>
              <w:widowControl/>
              <w:spacing w:line="34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生物学、微生物学、生物化学与分子生物学、药学、药理学、中药学、微生物与生化药学、作物学、遗传学、作物遗传育种、食用菌、菌类作物、天然产物化学、生物信息学、大数据、人工智能等</w:t>
            </w:r>
          </w:p>
        </w:tc>
      </w:tr>
      <w:tr w14:paraId="451F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819" w:type="pct"/>
            <w:vMerge w:val="continue"/>
            <w:vAlign w:val="center"/>
          </w:tcPr>
          <w:p w14:paraId="22BC305F">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14:paraId="11B9D736">
            <w:pPr>
              <w:widowControl/>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（7002）微生物药物生物合成研究</w:t>
            </w:r>
          </w:p>
        </w:tc>
        <w:tc>
          <w:tcPr>
            <w:tcW w:w="1603" w:type="pct"/>
            <w:vAlign w:val="center"/>
          </w:tcPr>
          <w:p w14:paraId="764FFF2A">
            <w:pPr>
              <w:widowControl/>
              <w:spacing w:line="34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微生物底层功能元件发现、代谢工程改造药物、功能基因组学及生物信息学研究。</w:t>
            </w:r>
          </w:p>
        </w:tc>
        <w:tc>
          <w:tcPr>
            <w:tcW w:w="1303" w:type="pct"/>
            <w:vMerge w:val="continue"/>
            <w:vAlign w:val="center"/>
          </w:tcPr>
          <w:p w14:paraId="2BC6C548">
            <w:pPr>
              <w:widowControl/>
              <w:spacing w:line="340" w:lineRule="exact"/>
              <w:rPr>
                <w:rFonts w:hint="eastAsia" w:asciiTheme="minorEastAsia" w:hAnsiTheme="minorEastAsia" w:eastAsiaTheme="minorEastAsia" w:cstheme="minorEastAsia"/>
                <w:kern w:val="0"/>
                <w:sz w:val="21"/>
                <w:szCs w:val="21"/>
              </w:rPr>
            </w:pPr>
          </w:p>
        </w:tc>
      </w:tr>
      <w:tr w14:paraId="1DDD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819" w:type="pct"/>
            <w:vMerge w:val="continue"/>
            <w:vAlign w:val="center"/>
          </w:tcPr>
          <w:p w14:paraId="19BCF154">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14:paraId="59B65E11">
            <w:pPr>
              <w:widowControl/>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（7003）天然产物活性研究</w:t>
            </w:r>
          </w:p>
        </w:tc>
        <w:tc>
          <w:tcPr>
            <w:tcW w:w="1603" w:type="pct"/>
            <w:vAlign w:val="center"/>
          </w:tcPr>
          <w:p w14:paraId="51F19A77">
            <w:pPr>
              <w:widowControl/>
              <w:spacing w:line="34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食药用菌多糖的构效关系及生理功能（调节免疫、抗炎、抗衰老等）研究。</w:t>
            </w:r>
          </w:p>
        </w:tc>
        <w:tc>
          <w:tcPr>
            <w:tcW w:w="1303" w:type="pct"/>
            <w:vMerge w:val="continue"/>
            <w:vAlign w:val="center"/>
          </w:tcPr>
          <w:p w14:paraId="63E6306E">
            <w:pPr>
              <w:widowControl/>
              <w:spacing w:line="340" w:lineRule="exact"/>
              <w:rPr>
                <w:rFonts w:hint="eastAsia" w:asciiTheme="minorEastAsia" w:hAnsiTheme="minorEastAsia" w:eastAsiaTheme="minorEastAsia" w:cstheme="minorEastAsia"/>
                <w:kern w:val="0"/>
                <w:sz w:val="21"/>
                <w:szCs w:val="21"/>
              </w:rPr>
            </w:pPr>
          </w:p>
        </w:tc>
      </w:tr>
      <w:tr w14:paraId="370A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819" w:type="pct"/>
            <w:vMerge w:val="restart"/>
            <w:vAlign w:val="center"/>
          </w:tcPr>
          <w:p w14:paraId="31874F0F">
            <w:pPr>
              <w:widowControl/>
              <w:spacing w:line="340" w:lineRule="exact"/>
              <w:jc w:val="center"/>
              <w:rPr>
                <w:rStyle w:val="8"/>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instrText xml:space="preserve"> HYPERLINK "http://www.gdim.cn/kxyj/yjtd/t16898.html" </w:instrTex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fldChar w:fldCharType="separate"/>
            </w:r>
            <w:r>
              <w:rPr>
                <w:rStyle w:val="8"/>
                <w:rFonts w:hint="eastAsia" w:asciiTheme="minorEastAsia" w:hAnsiTheme="minorEastAsia" w:eastAsiaTheme="minorEastAsia" w:cstheme="minorEastAsia"/>
                <w:color w:val="000000" w:themeColor="text1"/>
                <w:kern w:val="0"/>
                <w:sz w:val="21"/>
                <w:szCs w:val="21"/>
                <w14:textFill>
                  <w14:solidFill>
                    <w14:schemeClr w14:val="tx1"/>
                  </w14:solidFill>
                </w14:textFill>
              </w:rPr>
              <w:t>微生物与动物代谢</w:t>
            </w:r>
          </w:p>
          <w:p w14:paraId="4E607F86">
            <w:pPr>
              <w:widowControl/>
              <w:spacing w:line="340" w:lineRule="exact"/>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r>
              <w:rPr>
                <w:rStyle w:val="8"/>
                <w:rFonts w:hint="eastAsia" w:asciiTheme="minorEastAsia" w:hAnsiTheme="minorEastAsia" w:eastAsiaTheme="minorEastAsia" w:cstheme="minorEastAsia"/>
                <w:color w:val="000000" w:themeColor="text1"/>
                <w:kern w:val="0"/>
                <w:sz w:val="21"/>
                <w:szCs w:val="21"/>
                <w14:textFill>
                  <w14:solidFill>
                    <w14:schemeClr w14:val="tx1"/>
                  </w14:solidFill>
                </w14:textFill>
              </w:rPr>
              <w:t>研究组</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fldChar w:fldCharType="end"/>
            </w:r>
          </w:p>
          <w:p w14:paraId="35F8D416">
            <w:pPr>
              <w:widowControl/>
              <w:spacing w:line="340" w:lineRule="exact"/>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p>
          <w:p w14:paraId="2BAABB63">
            <w:pPr>
              <w:widowControl/>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崔宗斌研究员</w:t>
            </w:r>
          </w:p>
          <w:p w14:paraId="6BE480C9">
            <w:pPr>
              <w:widowControl/>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73" w:type="pct"/>
            <w:vAlign w:val="center"/>
          </w:tcPr>
          <w:p w14:paraId="2427C172">
            <w:pPr>
              <w:widowControl/>
              <w:spacing w:line="340" w:lineRule="exact"/>
              <w:jc w:val="lef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w:t>
            </w:r>
            <w:r>
              <w:rPr>
                <w:rFonts w:hint="eastAsia" w:cs="宋体" w:asciiTheme="minorEastAsia" w:hAnsiTheme="minorEastAsia" w:eastAsiaTheme="minorEastAsia"/>
                <w:color w:val="000000" w:themeColor="text1"/>
                <w:kern w:val="0"/>
                <w:sz w:val="21"/>
                <w:szCs w:val="21"/>
                <w:lang w:val="en-US" w:eastAsia="zh-CN"/>
                <w14:textFill>
                  <w14:solidFill>
                    <w14:schemeClr w14:val="tx1"/>
                  </w14:solidFill>
                </w14:textFill>
              </w:rPr>
              <w:t>8</w:t>
            </w:r>
            <w:r>
              <w:rPr>
                <w:rFonts w:cs="宋体" w:asciiTheme="minorEastAsia" w:hAnsiTheme="minorEastAsia" w:eastAsiaTheme="minorEastAsia"/>
                <w:color w:val="000000" w:themeColor="text1"/>
                <w:kern w:val="0"/>
                <w:sz w:val="21"/>
                <w:szCs w:val="21"/>
                <w14:textFill>
                  <w14:solidFill>
                    <w14:schemeClr w14:val="tx1"/>
                  </w14:solidFill>
                </w14:textFill>
              </w:rPr>
              <w:t>001</w:t>
            </w:r>
            <w:r>
              <w:rPr>
                <w:rFonts w:hint="eastAsia" w:cs="宋体" w:asciiTheme="minorEastAsia" w:hAnsiTheme="minorEastAsia" w:eastAsiaTheme="minorEastAsia"/>
                <w:color w:val="000000" w:themeColor="text1"/>
                <w:kern w:val="0"/>
                <w:sz w:val="21"/>
                <w:szCs w:val="21"/>
                <w14:textFill>
                  <w14:solidFill>
                    <w14:schemeClr w14:val="tx1"/>
                  </w14:solidFill>
                </w14:textFill>
              </w:rPr>
              <w:t>）基于微生物组的鱼类健康养殖模式及环境因子应激分子机制</w:t>
            </w:r>
            <w:r>
              <w:rPr>
                <w:rFonts w:hint="eastAsia" w:asciiTheme="minorEastAsia" w:hAnsiTheme="minorEastAsia" w:eastAsiaTheme="minorEastAsia"/>
                <w:color w:val="000000" w:themeColor="text1"/>
                <w:sz w:val="21"/>
                <w:szCs w:val="21"/>
                <w14:textFill>
                  <w14:solidFill>
                    <w14:schemeClr w14:val="tx1"/>
                  </w14:solidFill>
                </w14:textFill>
              </w:rPr>
              <w:t>研究</w:t>
            </w:r>
          </w:p>
        </w:tc>
        <w:tc>
          <w:tcPr>
            <w:tcW w:w="1603" w:type="pct"/>
            <w:vAlign w:val="center"/>
          </w:tcPr>
          <w:p w14:paraId="12F10E98">
            <w:pPr>
              <w:widowControl/>
              <w:spacing w:line="34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基于微生物组的鱼类抗病、抗氧化应激等机制研究与应用；共生微生物对鱼类环境因子（如温度）适应和耐受的影响与分子调控机制研究。有基因组、蛋白质组、代谢组、生物信息分析、动物遗传、分子生物等研究经验者优先。</w:t>
            </w:r>
          </w:p>
        </w:tc>
        <w:tc>
          <w:tcPr>
            <w:tcW w:w="1303" w:type="pct"/>
            <w:vMerge w:val="restart"/>
            <w:vAlign w:val="center"/>
          </w:tcPr>
          <w:p w14:paraId="0A6DA6AD">
            <w:pPr>
              <w:widowControl/>
              <w:spacing w:line="340" w:lineRule="exact"/>
              <w:rPr>
                <w:rFonts w:hint="eastAsia" w:cs="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微生物学、动物遗传学、生物化学、分子生物学、细胞生物学</w:t>
            </w:r>
            <w:r>
              <w:rPr>
                <w:rFonts w:hint="eastAsia" w:cs="宋体" w:asciiTheme="minorEastAsia" w:hAnsiTheme="minorEastAsia" w:eastAsiaTheme="minorEastAsia"/>
                <w:color w:val="000000" w:themeColor="text1"/>
                <w:kern w:val="0"/>
                <w:sz w:val="21"/>
                <w:szCs w:val="21"/>
                <w:lang w:val="en-US" w:eastAsia="zh-CN"/>
                <w14:textFill>
                  <w14:solidFill>
                    <w14:schemeClr w14:val="tx1"/>
                  </w14:solidFill>
                </w14:textFill>
              </w:rPr>
              <w:t>等</w:t>
            </w:r>
          </w:p>
          <w:p w14:paraId="25F0743E">
            <w:pPr>
              <w:widowControl/>
              <w:spacing w:line="34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399E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819" w:type="pct"/>
            <w:vMerge w:val="continue"/>
            <w:vAlign w:val="center"/>
          </w:tcPr>
          <w:p w14:paraId="4A9EC0CE">
            <w:pPr>
              <w:widowControl/>
              <w:spacing w:line="340" w:lineRule="exact"/>
              <w:jc w:val="center"/>
              <w:rPr>
                <w:rFonts w:asciiTheme="minorEastAsia" w:hAnsiTheme="minorEastAsia" w:eastAsiaTheme="minorEastAsia" w:cstheme="minorEastAsia"/>
                <w:color w:val="FF0000"/>
                <w:kern w:val="0"/>
                <w:sz w:val="21"/>
                <w:szCs w:val="21"/>
              </w:rPr>
            </w:pPr>
          </w:p>
        </w:tc>
        <w:tc>
          <w:tcPr>
            <w:tcW w:w="1273" w:type="pct"/>
            <w:vAlign w:val="center"/>
          </w:tcPr>
          <w:p w14:paraId="022A0A74">
            <w:pPr>
              <w:widowControl/>
              <w:spacing w:line="340" w:lineRule="exact"/>
              <w:jc w:val="lef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w:t>
            </w:r>
            <w:r>
              <w:rPr>
                <w:rFonts w:hint="eastAsia" w:cs="宋体" w:asciiTheme="minorEastAsia" w:hAnsiTheme="minorEastAsia" w:eastAsiaTheme="minorEastAsia"/>
                <w:color w:val="000000" w:themeColor="text1"/>
                <w:kern w:val="0"/>
                <w:sz w:val="21"/>
                <w:szCs w:val="21"/>
                <w:lang w:val="en-US" w:eastAsia="zh-CN"/>
                <w14:textFill>
                  <w14:solidFill>
                    <w14:schemeClr w14:val="tx1"/>
                  </w14:solidFill>
                </w14:textFill>
              </w:rPr>
              <w:t>8</w:t>
            </w:r>
            <w:r>
              <w:rPr>
                <w:rFonts w:cs="宋体" w:asciiTheme="minorEastAsia" w:hAnsiTheme="minorEastAsia" w:eastAsiaTheme="minorEastAsia"/>
                <w:color w:val="000000" w:themeColor="text1"/>
                <w:kern w:val="0"/>
                <w:sz w:val="21"/>
                <w:szCs w:val="21"/>
                <w14:textFill>
                  <w14:solidFill>
                    <w14:schemeClr w14:val="tx1"/>
                  </w14:solidFill>
                </w14:textFill>
              </w:rPr>
              <w:t>002</w:t>
            </w:r>
            <w:r>
              <w:rPr>
                <w:rFonts w:hint="eastAsia" w:cs="宋体" w:asciiTheme="minorEastAsia" w:hAnsiTheme="minorEastAsia" w:eastAsiaTheme="minorEastAsia"/>
                <w:color w:val="000000" w:themeColor="text1"/>
                <w:kern w:val="0"/>
                <w:sz w:val="21"/>
                <w:szCs w:val="21"/>
                <w14:textFill>
                  <w14:solidFill>
                    <w14:schemeClr w14:val="tx1"/>
                  </w14:solidFill>
                </w14:textFill>
              </w:rPr>
              <w:t>）基于微生物组的动物肝脏代谢功能和</w:t>
            </w:r>
            <w:r>
              <w:rPr>
                <w:rFonts w:hint="eastAsia" w:asciiTheme="minorEastAsia" w:hAnsiTheme="minorEastAsia" w:eastAsiaTheme="minorEastAsia"/>
                <w:color w:val="000000" w:themeColor="text1"/>
                <w:sz w:val="21"/>
                <w:szCs w:val="21"/>
                <w14:textFill>
                  <w14:solidFill>
                    <w14:schemeClr w14:val="tx1"/>
                  </w14:solidFill>
                </w14:textFill>
              </w:rPr>
              <w:t>机制研究</w:t>
            </w:r>
          </w:p>
        </w:tc>
        <w:tc>
          <w:tcPr>
            <w:tcW w:w="1603" w:type="pct"/>
            <w:vAlign w:val="center"/>
          </w:tcPr>
          <w:p w14:paraId="6EC30F0B">
            <w:pPr>
              <w:widowControl/>
              <w:spacing w:line="34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共生微生物对动物肝脏功能建成、</w:t>
            </w:r>
            <w:r>
              <w:rPr>
                <w:rFonts w:hint="eastAsia" w:asciiTheme="minorEastAsia" w:hAnsiTheme="minorEastAsia" w:eastAsiaTheme="minorEastAsia"/>
                <w:color w:val="000000" w:themeColor="text1"/>
                <w:sz w:val="21"/>
                <w:szCs w:val="21"/>
                <w14:textFill>
                  <w14:solidFill>
                    <w14:schemeClr w14:val="tx1"/>
                  </w14:solidFill>
                </w14:textFill>
              </w:rPr>
              <w:t>物质和能量代谢、再生以及病变的作用和分子调控机制研究</w:t>
            </w:r>
            <w:r>
              <w:rPr>
                <w:rStyle w:val="14"/>
                <w:rFonts w:hint="default" w:asciiTheme="minorEastAsia" w:hAnsiTheme="minorEastAsia" w:eastAsiaTheme="minorEastAsia"/>
                <w:color w:val="000000" w:themeColor="text1"/>
                <w:sz w:val="21"/>
                <w:szCs w:val="21"/>
                <w14:textFill>
                  <w14:solidFill>
                    <w14:schemeClr w14:val="tx1"/>
                  </w14:solidFill>
                </w14:textFill>
              </w:rPr>
              <w:t>。</w:t>
            </w:r>
            <w:r>
              <w:rPr>
                <w:rFonts w:hint="eastAsia" w:cs="宋体" w:asciiTheme="minorEastAsia" w:hAnsiTheme="minorEastAsia" w:eastAsiaTheme="minorEastAsia"/>
                <w:color w:val="000000" w:themeColor="text1"/>
                <w:kern w:val="0"/>
                <w:sz w:val="21"/>
                <w:szCs w:val="21"/>
                <w14:textFill>
                  <w14:solidFill>
                    <w14:schemeClr w14:val="tx1"/>
                  </w14:solidFill>
                </w14:textFill>
              </w:rPr>
              <w:t>有基因组、蛋白质组、代谢组、生物信息分析、模式动物发育与遗传、基础临床、生物医学等研究经验者优先。</w:t>
            </w:r>
          </w:p>
        </w:tc>
        <w:tc>
          <w:tcPr>
            <w:tcW w:w="1303" w:type="pct"/>
            <w:vMerge w:val="continue"/>
            <w:vAlign w:val="center"/>
          </w:tcPr>
          <w:p w14:paraId="5CA3B143">
            <w:pPr>
              <w:widowControl/>
              <w:spacing w:line="34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16B2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819" w:type="pct"/>
            <w:vMerge w:val="continue"/>
            <w:vAlign w:val="center"/>
          </w:tcPr>
          <w:p w14:paraId="3934D13D">
            <w:pPr>
              <w:widowControl/>
              <w:spacing w:line="340" w:lineRule="exact"/>
              <w:jc w:val="center"/>
              <w:rPr>
                <w:rFonts w:asciiTheme="minorEastAsia" w:hAnsiTheme="minorEastAsia" w:eastAsiaTheme="minorEastAsia" w:cstheme="minorEastAsia"/>
                <w:color w:val="FF0000"/>
                <w:kern w:val="0"/>
                <w:sz w:val="21"/>
                <w:szCs w:val="21"/>
              </w:rPr>
            </w:pPr>
          </w:p>
        </w:tc>
        <w:tc>
          <w:tcPr>
            <w:tcW w:w="1273" w:type="pct"/>
            <w:vAlign w:val="center"/>
          </w:tcPr>
          <w:p w14:paraId="3B76A24C">
            <w:pPr>
              <w:widowControl/>
              <w:spacing w:line="340" w:lineRule="exact"/>
              <w:jc w:val="lef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w:t>
            </w:r>
            <w:r>
              <w:rPr>
                <w:rFonts w:hint="eastAsia" w:cs="宋体" w:asciiTheme="minorEastAsia" w:hAnsiTheme="minorEastAsia" w:eastAsiaTheme="minorEastAsia"/>
                <w:color w:val="000000" w:themeColor="text1"/>
                <w:kern w:val="0"/>
                <w:sz w:val="21"/>
                <w:szCs w:val="21"/>
                <w:lang w:val="en-US" w:eastAsia="zh-CN"/>
                <w14:textFill>
                  <w14:solidFill>
                    <w14:schemeClr w14:val="tx1"/>
                  </w14:solidFill>
                </w14:textFill>
              </w:rPr>
              <w:t>8</w:t>
            </w:r>
            <w:r>
              <w:rPr>
                <w:rFonts w:cs="宋体" w:asciiTheme="minorEastAsia" w:hAnsiTheme="minorEastAsia" w:eastAsiaTheme="minorEastAsia"/>
                <w:color w:val="000000" w:themeColor="text1"/>
                <w:kern w:val="0"/>
                <w:sz w:val="21"/>
                <w:szCs w:val="21"/>
                <w14:textFill>
                  <w14:solidFill>
                    <w14:schemeClr w14:val="tx1"/>
                  </w14:solidFill>
                </w14:textFill>
              </w:rPr>
              <w:t>003</w:t>
            </w:r>
            <w:r>
              <w:rPr>
                <w:rFonts w:hint="eastAsia" w:cs="宋体" w:asciiTheme="minorEastAsia" w:hAnsiTheme="minorEastAsia" w:eastAsiaTheme="minorEastAsia"/>
                <w:color w:val="000000" w:themeColor="text1"/>
                <w:kern w:val="0"/>
                <w:sz w:val="21"/>
                <w:szCs w:val="21"/>
                <w14:textFill>
                  <w14:solidFill>
                    <w14:schemeClr w14:val="tx1"/>
                  </w14:solidFill>
                </w14:textFill>
              </w:rPr>
              <w:t>）基于鱼类新型生物反应器的微生物活性物质高效表达与应用</w:t>
            </w:r>
          </w:p>
        </w:tc>
        <w:tc>
          <w:tcPr>
            <w:tcW w:w="1603" w:type="pct"/>
            <w:vAlign w:val="center"/>
          </w:tcPr>
          <w:p w14:paraId="1D9C68D7">
            <w:pPr>
              <w:widowControl/>
              <w:spacing w:line="34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微生物来源珍稀生物活性物质鉴定和功能研究；鱼类粘液腺高效生物反应器研制；鱼类粘液腺分泌机制研究；粘液腺表达生物活性物质的分离与应用研究。有微生物和动物生物反应器或鱼类基因工程研究经验者优先。</w:t>
            </w:r>
          </w:p>
        </w:tc>
        <w:tc>
          <w:tcPr>
            <w:tcW w:w="1303" w:type="pct"/>
            <w:vMerge w:val="continue"/>
            <w:vAlign w:val="center"/>
          </w:tcPr>
          <w:p w14:paraId="4759A37D">
            <w:pPr>
              <w:widowControl/>
              <w:spacing w:line="34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bl>
    <w:p w14:paraId="1ACF3E9F"/>
    <w:sectPr>
      <w:footerReference r:id="rId3" w:type="default"/>
      <w:pgSz w:w="16838" w:h="11906" w:orient="landscape"/>
      <w:pgMar w:top="709" w:right="709" w:bottom="709" w:left="709" w:header="567" w:footer="454"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6848764"/>
    </w:sdtPr>
    <w:sdtContent>
      <w:p w14:paraId="445FE2A3">
        <w:pPr>
          <w:pStyle w:val="4"/>
          <w:jc w:val="center"/>
        </w:pPr>
        <w:r>
          <w:fldChar w:fldCharType="begin"/>
        </w:r>
        <w:r>
          <w:instrText xml:space="preserve">PAGE   \* MERGEFORMAT</w:instrText>
        </w:r>
        <w:r>
          <w:fldChar w:fldCharType="separate"/>
        </w:r>
        <w:r>
          <w:rPr>
            <w:lang w:val="zh-CN"/>
          </w:rPr>
          <w:t>4</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trackRevisions w:val="1"/>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xZTMyNzk1M2IzNWRjODFmM2IxN2U4YjNjYTU4MmMifQ=="/>
  </w:docVars>
  <w:rsids>
    <w:rsidRoot w:val="006C7EA3"/>
    <w:rsid w:val="000029FD"/>
    <w:rsid w:val="000176C5"/>
    <w:rsid w:val="00023FD0"/>
    <w:rsid w:val="000442F9"/>
    <w:rsid w:val="0004538E"/>
    <w:rsid w:val="00052197"/>
    <w:rsid w:val="00064413"/>
    <w:rsid w:val="000671AD"/>
    <w:rsid w:val="00083D6A"/>
    <w:rsid w:val="00095D63"/>
    <w:rsid w:val="000B2D0E"/>
    <w:rsid w:val="000B3B2D"/>
    <w:rsid w:val="000E106D"/>
    <w:rsid w:val="000E42D5"/>
    <w:rsid w:val="001075B1"/>
    <w:rsid w:val="00112802"/>
    <w:rsid w:val="00116E56"/>
    <w:rsid w:val="001D0F32"/>
    <w:rsid w:val="00200A97"/>
    <w:rsid w:val="002033D4"/>
    <w:rsid w:val="002078F4"/>
    <w:rsid w:val="002141B3"/>
    <w:rsid w:val="00215709"/>
    <w:rsid w:val="002171D8"/>
    <w:rsid w:val="002474B2"/>
    <w:rsid w:val="002B40C4"/>
    <w:rsid w:val="002C4296"/>
    <w:rsid w:val="002C5EAE"/>
    <w:rsid w:val="002D26F8"/>
    <w:rsid w:val="002E245E"/>
    <w:rsid w:val="002E31E8"/>
    <w:rsid w:val="003117A2"/>
    <w:rsid w:val="00330BB4"/>
    <w:rsid w:val="003508D1"/>
    <w:rsid w:val="003A1B49"/>
    <w:rsid w:val="003C58F1"/>
    <w:rsid w:val="003D73E7"/>
    <w:rsid w:val="003F356F"/>
    <w:rsid w:val="003F72B5"/>
    <w:rsid w:val="004030D1"/>
    <w:rsid w:val="00407F73"/>
    <w:rsid w:val="004165AA"/>
    <w:rsid w:val="004342F6"/>
    <w:rsid w:val="00434CF2"/>
    <w:rsid w:val="004412DF"/>
    <w:rsid w:val="00463E90"/>
    <w:rsid w:val="00482C96"/>
    <w:rsid w:val="00483BC0"/>
    <w:rsid w:val="004C6B0D"/>
    <w:rsid w:val="004F1494"/>
    <w:rsid w:val="004F2074"/>
    <w:rsid w:val="004F7B09"/>
    <w:rsid w:val="0050233A"/>
    <w:rsid w:val="0050467C"/>
    <w:rsid w:val="00516072"/>
    <w:rsid w:val="00534AD1"/>
    <w:rsid w:val="005368F9"/>
    <w:rsid w:val="00576BD2"/>
    <w:rsid w:val="005868D8"/>
    <w:rsid w:val="00586B2C"/>
    <w:rsid w:val="005B707C"/>
    <w:rsid w:val="005F65ED"/>
    <w:rsid w:val="00616E71"/>
    <w:rsid w:val="00657D27"/>
    <w:rsid w:val="006706A3"/>
    <w:rsid w:val="00681094"/>
    <w:rsid w:val="00684288"/>
    <w:rsid w:val="006B13D8"/>
    <w:rsid w:val="006B1F38"/>
    <w:rsid w:val="006C7EA3"/>
    <w:rsid w:val="006E5B65"/>
    <w:rsid w:val="00717BBC"/>
    <w:rsid w:val="0074060D"/>
    <w:rsid w:val="007426C5"/>
    <w:rsid w:val="00743275"/>
    <w:rsid w:val="007710ED"/>
    <w:rsid w:val="007A10FC"/>
    <w:rsid w:val="007A572A"/>
    <w:rsid w:val="007B4F03"/>
    <w:rsid w:val="007D6A79"/>
    <w:rsid w:val="007E153D"/>
    <w:rsid w:val="008170B2"/>
    <w:rsid w:val="00826A22"/>
    <w:rsid w:val="00841C46"/>
    <w:rsid w:val="00852C20"/>
    <w:rsid w:val="00854F4E"/>
    <w:rsid w:val="008600F7"/>
    <w:rsid w:val="00880A59"/>
    <w:rsid w:val="008862D5"/>
    <w:rsid w:val="008B60C7"/>
    <w:rsid w:val="009040B5"/>
    <w:rsid w:val="0091789A"/>
    <w:rsid w:val="0092200D"/>
    <w:rsid w:val="009375C6"/>
    <w:rsid w:val="00995651"/>
    <w:rsid w:val="009B5540"/>
    <w:rsid w:val="009C2F08"/>
    <w:rsid w:val="009C6F98"/>
    <w:rsid w:val="00A04C78"/>
    <w:rsid w:val="00A3114C"/>
    <w:rsid w:val="00A40696"/>
    <w:rsid w:val="00A5112A"/>
    <w:rsid w:val="00A53297"/>
    <w:rsid w:val="00A8116E"/>
    <w:rsid w:val="00A95DB2"/>
    <w:rsid w:val="00AB1855"/>
    <w:rsid w:val="00AC0A8B"/>
    <w:rsid w:val="00B250C7"/>
    <w:rsid w:val="00B26599"/>
    <w:rsid w:val="00B37E9C"/>
    <w:rsid w:val="00B428D3"/>
    <w:rsid w:val="00B43829"/>
    <w:rsid w:val="00B44E60"/>
    <w:rsid w:val="00B465B5"/>
    <w:rsid w:val="00B63ECA"/>
    <w:rsid w:val="00B64ADD"/>
    <w:rsid w:val="00BD463E"/>
    <w:rsid w:val="00C458EC"/>
    <w:rsid w:val="00C61A03"/>
    <w:rsid w:val="00C63C1C"/>
    <w:rsid w:val="00C85895"/>
    <w:rsid w:val="00CA417C"/>
    <w:rsid w:val="00CF5C79"/>
    <w:rsid w:val="00D20890"/>
    <w:rsid w:val="00D44AF1"/>
    <w:rsid w:val="00D455FD"/>
    <w:rsid w:val="00D663B3"/>
    <w:rsid w:val="00DB02BA"/>
    <w:rsid w:val="00DB1F0A"/>
    <w:rsid w:val="00DC1594"/>
    <w:rsid w:val="00DC26DB"/>
    <w:rsid w:val="00DC64FA"/>
    <w:rsid w:val="00DF4DDE"/>
    <w:rsid w:val="00E077DE"/>
    <w:rsid w:val="00E42FE7"/>
    <w:rsid w:val="00E75504"/>
    <w:rsid w:val="00E81C6F"/>
    <w:rsid w:val="00EB7135"/>
    <w:rsid w:val="00EC2112"/>
    <w:rsid w:val="00ED0932"/>
    <w:rsid w:val="00ED196E"/>
    <w:rsid w:val="00ED46D5"/>
    <w:rsid w:val="00EE44BB"/>
    <w:rsid w:val="00F014C9"/>
    <w:rsid w:val="00F143DA"/>
    <w:rsid w:val="00F97833"/>
    <w:rsid w:val="00FC45C8"/>
    <w:rsid w:val="00FD6A36"/>
    <w:rsid w:val="00FE5DD8"/>
    <w:rsid w:val="011D2710"/>
    <w:rsid w:val="011E3D92"/>
    <w:rsid w:val="05760640"/>
    <w:rsid w:val="058014BF"/>
    <w:rsid w:val="06784007"/>
    <w:rsid w:val="080C528C"/>
    <w:rsid w:val="09170A4A"/>
    <w:rsid w:val="0A46038F"/>
    <w:rsid w:val="0BED5D77"/>
    <w:rsid w:val="0C7137A2"/>
    <w:rsid w:val="0F350C4B"/>
    <w:rsid w:val="0FEE3D1B"/>
    <w:rsid w:val="104E19EE"/>
    <w:rsid w:val="10E57F90"/>
    <w:rsid w:val="116F4196"/>
    <w:rsid w:val="156839A2"/>
    <w:rsid w:val="15896D46"/>
    <w:rsid w:val="16184DFC"/>
    <w:rsid w:val="16332240"/>
    <w:rsid w:val="16646293"/>
    <w:rsid w:val="18167A61"/>
    <w:rsid w:val="18720E1B"/>
    <w:rsid w:val="188C4DF4"/>
    <w:rsid w:val="1BD339EB"/>
    <w:rsid w:val="1C692D7A"/>
    <w:rsid w:val="1D1013AB"/>
    <w:rsid w:val="1D584AE7"/>
    <w:rsid w:val="218C6227"/>
    <w:rsid w:val="248219CA"/>
    <w:rsid w:val="27C07437"/>
    <w:rsid w:val="288A3A17"/>
    <w:rsid w:val="296A429F"/>
    <w:rsid w:val="2AA86208"/>
    <w:rsid w:val="2F073B09"/>
    <w:rsid w:val="31287385"/>
    <w:rsid w:val="313B2E0A"/>
    <w:rsid w:val="342059B9"/>
    <w:rsid w:val="36D93CDC"/>
    <w:rsid w:val="37F2756D"/>
    <w:rsid w:val="3D8449A1"/>
    <w:rsid w:val="3E344619"/>
    <w:rsid w:val="41F31712"/>
    <w:rsid w:val="420F4A55"/>
    <w:rsid w:val="42364D6B"/>
    <w:rsid w:val="42462B6D"/>
    <w:rsid w:val="440D26C7"/>
    <w:rsid w:val="484E6654"/>
    <w:rsid w:val="48CB1D52"/>
    <w:rsid w:val="4B5B3A7E"/>
    <w:rsid w:val="4BF21670"/>
    <w:rsid w:val="4D037BD7"/>
    <w:rsid w:val="4D2B3501"/>
    <w:rsid w:val="4E5B4203"/>
    <w:rsid w:val="4F270AB7"/>
    <w:rsid w:val="4FFD13DF"/>
    <w:rsid w:val="50F95657"/>
    <w:rsid w:val="56E123D9"/>
    <w:rsid w:val="56F83FBB"/>
    <w:rsid w:val="589D751F"/>
    <w:rsid w:val="58EF1D9D"/>
    <w:rsid w:val="5AA55305"/>
    <w:rsid w:val="5F100022"/>
    <w:rsid w:val="61125A3F"/>
    <w:rsid w:val="617562CF"/>
    <w:rsid w:val="63C45141"/>
    <w:rsid w:val="63EB040E"/>
    <w:rsid w:val="642B52C7"/>
    <w:rsid w:val="649A726F"/>
    <w:rsid w:val="64CA0F84"/>
    <w:rsid w:val="64EE5C51"/>
    <w:rsid w:val="67BF0ABF"/>
    <w:rsid w:val="67CC3BBC"/>
    <w:rsid w:val="693378F3"/>
    <w:rsid w:val="6CA81BAB"/>
    <w:rsid w:val="6CE3096B"/>
    <w:rsid w:val="6D9F77F5"/>
    <w:rsid w:val="6EB575F3"/>
    <w:rsid w:val="6FF257BA"/>
    <w:rsid w:val="71E73175"/>
    <w:rsid w:val="7472431F"/>
    <w:rsid w:val="7AD448F7"/>
    <w:rsid w:val="7C2415C6"/>
    <w:rsid w:val="7CB50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FollowedHyperlink"/>
    <w:basedOn w:val="7"/>
    <w:autoRedefine/>
    <w:semiHidden/>
    <w:unhideWhenUsed/>
    <w:qFormat/>
    <w:uiPriority w:val="99"/>
    <w:rPr>
      <w:color w:val="800080"/>
      <w:u w:val="single"/>
    </w:rPr>
  </w:style>
  <w:style w:type="character" w:styleId="9">
    <w:name w:val="Hyperlink"/>
    <w:basedOn w:val="7"/>
    <w:autoRedefine/>
    <w:semiHidden/>
    <w:unhideWhenUsed/>
    <w:qFormat/>
    <w:uiPriority w:val="99"/>
    <w:rPr>
      <w:color w:val="0000FF"/>
      <w:u w:val="single"/>
    </w:rPr>
  </w:style>
  <w:style w:type="character" w:customStyle="1" w:styleId="10">
    <w:name w:val="页眉 字符"/>
    <w:basedOn w:val="7"/>
    <w:link w:val="5"/>
    <w:autoRedefine/>
    <w:qFormat/>
    <w:uiPriority w:val="99"/>
    <w:rPr>
      <w:sz w:val="18"/>
      <w:szCs w:val="18"/>
    </w:rPr>
  </w:style>
  <w:style w:type="character" w:customStyle="1" w:styleId="11">
    <w:name w:val="页脚 字符"/>
    <w:basedOn w:val="7"/>
    <w:link w:val="4"/>
    <w:autoRedefine/>
    <w:qFormat/>
    <w:uiPriority w:val="99"/>
    <w:rPr>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7"/>
    <w:link w:val="3"/>
    <w:autoRedefine/>
    <w:semiHidden/>
    <w:qFormat/>
    <w:uiPriority w:val="99"/>
    <w:rPr>
      <w:rFonts w:ascii="Calibri" w:hAnsi="Calibri" w:eastAsia="仿宋_GB2312" w:cs="Times New Roman"/>
      <w:sz w:val="18"/>
      <w:szCs w:val="18"/>
    </w:rPr>
  </w:style>
  <w:style w:type="character" w:customStyle="1" w:styleId="14">
    <w:name w:val="fontstyle31"/>
    <w:basedOn w:val="7"/>
    <w:autoRedefine/>
    <w:qFormat/>
    <w:uiPriority w:val="0"/>
    <w:rPr>
      <w:rFonts w:hint="eastAsia" w:ascii="宋体" w:hAnsi="宋体" w:eastAsia="宋体"/>
      <w:color w:val="00000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2802</Words>
  <Characters>2890</Characters>
  <Lines>28</Lines>
  <Paragraphs>8</Paragraphs>
  <TotalTime>0</TotalTime>
  <ScaleCrop>false</ScaleCrop>
  <LinksUpToDate>false</LinksUpToDate>
  <CharactersWithSpaces>2893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2022-04-20T07:22:00Z</dcterms:created>
  <dc:creator>PC</dc:creator>
  <cp:lastModifiedBy>西瓜味的夏天</cp:lastModifiedBy>
  <cp:lastPrinted>2025-02-25T06:57:00Z</cp:lastPrinted>
  <dcterms:modified xsi:type="dcterms:W3CDTF">2025-03-04T02:46:55Z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D30A37E1C1324CE880F71A467C54F9F7</vt:lpwstr>
  </property>
  <property fmtid="{D5CDD505-2E9C-101B-9397-08002B2CF9AE}" pid="4" name="KSOTemplateDocerSaveRecord">
    <vt:lpwstr>eyJoZGlkIjoiMmIxZTMyNzk1M2IzNWRjODFmM2IxN2U4YjNjYTU4MmMiLCJ1c2VySWQiOiIzNTk1NzAxMTMifQ==</vt:lpwstr>
  </property>
</Properties>
</file>